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D6" w:rsidRDefault="00C1083B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C1083B">
        <w:rPr>
          <w:rFonts w:ascii="Arial" w:hAnsi="Arial" w:cs="Arial"/>
          <w:b/>
          <w:bCs/>
          <w:sz w:val="22"/>
          <w:szCs w:val="22"/>
          <w:lang w:val="es-ES"/>
        </w:rPr>
        <w:t xml:space="preserve">5.- Análisis de la Internacionalización  </w:t>
      </w:r>
    </w:p>
    <w:p w:rsidR="00C1083B" w:rsidRDefault="00C1083B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La </w:t>
      </w:r>
      <w:r>
        <w:rPr>
          <w:rFonts w:ascii="Arial" w:hAnsi="Arial" w:cs="Arial"/>
          <w:bCs/>
          <w:sz w:val="22"/>
          <w:szCs w:val="22"/>
          <w:lang w:val="es-ES"/>
        </w:rPr>
        <w:t>IES</w:t>
      </w: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 estipula a través de su Plan de Desarrollo Universitario el fomento a la Colaboración e Intercambio Académico y el impulso a la Internacionalización de las Funciones Universitarias.</w:t>
      </w: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1083B">
        <w:rPr>
          <w:rFonts w:ascii="Arial" w:hAnsi="Arial" w:cs="Arial"/>
          <w:bCs/>
          <w:sz w:val="22"/>
          <w:szCs w:val="22"/>
          <w:lang w:val="es-ES"/>
        </w:rPr>
        <w:t>Toda experiencia de formación superior en el plano Internacional, multiplica las perspectivas de desarrollo personal y profesional, ya que permite desarrollar habilidades muy valoradas en las empresas de proyección global, tales como la capacidad de resolver problemas y tomar decisiones así como la facilidad para la comunicación, adaptación y el conocimiento de otros  idiomas.</w:t>
      </w: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Esta vinculación se realiza de manera Institucional mediante la </w:t>
      </w: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Coordinación de Servicios Internacionales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la cual establece </w:t>
      </w:r>
      <w:r w:rsidRPr="00C1083B">
        <w:rPr>
          <w:rFonts w:ascii="Arial" w:hAnsi="Arial" w:cs="Arial"/>
          <w:bCs/>
          <w:sz w:val="22"/>
          <w:szCs w:val="22"/>
          <w:lang w:val="es-ES"/>
        </w:rPr>
        <w:t>los vínculos necesarios para participar en Redes de Colaboración y Movilidad Académica con Instituciones y Centros de Investigación tanto Nacionales como Extranjeros, con la finalidad de:</w:t>
      </w: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1083B">
        <w:rPr>
          <w:rFonts w:ascii="Arial" w:hAnsi="Arial" w:cs="Arial"/>
          <w:bCs/>
          <w:sz w:val="22"/>
          <w:szCs w:val="22"/>
          <w:lang w:val="es-ES"/>
        </w:rPr>
        <w:t>· Fomentar el Intercambio de Profesores y Estudiantes.</w:t>
      </w: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1083B">
        <w:rPr>
          <w:rFonts w:ascii="Arial" w:hAnsi="Arial" w:cs="Arial"/>
          <w:bCs/>
          <w:sz w:val="22"/>
          <w:szCs w:val="22"/>
          <w:lang w:val="es-ES"/>
        </w:rPr>
        <w:t>· Promover Proyectos conjuntos de Investigación.</w:t>
      </w: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1083B">
        <w:rPr>
          <w:rFonts w:ascii="Arial" w:hAnsi="Arial" w:cs="Arial"/>
          <w:bCs/>
          <w:sz w:val="22"/>
          <w:szCs w:val="22"/>
          <w:lang w:val="es-ES"/>
        </w:rPr>
        <w:t>· Generar nexos y participar en Programas Nacionales e  Internacionales.</w:t>
      </w: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1083B">
        <w:rPr>
          <w:rFonts w:ascii="Arial" w:hAnsi="Arial" w:cs="Arial"/>
          <w:bCs/>
          <w:sz w:val="22"/>
          <w:szCs w:val="22"/>
          <w:lang w:val="es-ES"/>
        </w:rPr>
        <w:t>· Crear  Proyectos con el fin de lograr nuevos Convenios y Alianzas.</w:t>
      </w:r>
    </w:p>
    <w:p w:rsidR="00C1083B" w:rsidRPr="00C1083B" w:rsidRDefault="00C1083B" w:rsidP="00C1083B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C1083B" w:rsidRPr="00C1083B" w:rsidRDefault="00C1083B" w:rsidP="0070780E">
      <w:pPr>
        <w:shd w:val="clear" w:color="auto" w:fill="FFFFFF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1083B">
        <w:rPr>
          <w:rFonts w:ascii="Arial" w:hAnsi="Arial" w:cs="Arial"/>
          <w:bCs/>
          <w:sz w:val="22"/>
          <w:szCs w:val="22"/>
          <w:lang w:val="es-ES"/>
        </w:rPr>
        <w:t>En la actualidad la UACH ha participado activamente en Redes de Colaboración y Movilidad Académica con Instituciones y Centros de Investigación tanto Nacionales como Extranjeros, logrando consolidar Convenios con 175 Universidades Nacionales y con más de 26 Países tales como; Chile, Canadá, España, Brasil, entre otros. </w:t>
      </w:r>
    </w:p>
    <w:p w:rsidR="00C1083B" w:rsidRDefault="00C1083B" w:rsidP="007078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C1083B" w:rsidRDefault="00C1083B" w:rsidP="007078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L</w:t>
      </w: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a </w:t>
      </w:r>
      <w:r>
        <w:rPr>
          <w:rFonts w:ascii="Arial" w:hAnsi="Arial" w:cs="Arial"/>
          <w:bCs/>
          <w:sz w:val="22"/>
          <w:szCs w:val="22"/>
          <w:lang w:val="es-ES"/>
        </w:rPr>
        <w:t>DES</w:t>
      </w: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 ha promovido la movilidad estudiantil por medio de ANUIES y ECOES,  dentro y fuera del país particularmente en España, Bolivia, Colombia, Ciudad de México, Chile, Canadá, Beijín, China</w:t>
      </w:r>
      <w:r>
        <w:rPr>
          <w:rFonts w:ascii="Arial" w:hAnsi="Arial" w:cs="Arial"/>
          <w:bCs/>
          <w:sz w:val="22"/>
          <w:szCs w:val="22"/>
          <w:lang w:val="es-ES"/>
        </w:rPr>
        <w:t>, Argentina</w:t>
      </w:r>
      <w:r w:rsidRPr="00C1083B">
        <w:rPr>
          <w:rFonts w:ascii="Arial" w:hAnsi="Arial" w:cs="Arial"/>
          <w:bCs/>
          <w:sz w:val="22"/>
          <w:szCs w:val="22"/>
          <w:lang w:val="es-ES"/>
        </w:rPr>
        <w:t>.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Todo lo anterior con el apoyo de la Coordinación de Servicios Internacionales. </w:t>
      </w: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:rsidR="00C1083B" w:rsidRDefault="00C1083B" w:rsidP="007078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C1083B" w:rsidRDefault="00C1083B" w:rsidP="007078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1083B">
        <w:rPr>
          <w:rFonts w:ascii="Arial" w:hAnsi="Arial" w:cs="Arial"/>
          <w:bCs/>
          <w:sz w:val="22"/>
          <w:szCs w:val="22"/>
          <w:lang w:val="es-ES"/>
        </w:rPr>
        <w:t>En el ámbito de la cooperación académica e internacionalización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de los Docentes </w:t>
      </w: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contamos con </w:t>
      </w: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5 de nuestros PTC´s estudiando su Doctorado en la Universidad de Texas en el Paso (UTEP) los cuales se </w:t>
      </w:r>
      <w:r>
        <w:rPr>
          <w:rFonts w:ascii="Arial" w:hAnsi="Arial" w:cs="Arial"/>
          <w:bCs/>
          <w:sz w:val="22"/>
          <w:szCs w:val="22"/>
          <w:lang w:val="es-ES"/>
        </w:rPr>
        <w:t>encuentran</w:t>
      </w: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 becados por P</w:t>
      </w:r>
      <w:r>
        <w:rPr>
          <w:rFonts w:ascii="Arial" w:hAnsi="Arial" w:cs="Arial"/>
          <w:bCs/>
          <w:sz w:val="22"/>
          <w:szCs w:val="22"/>
          <w:lang w:val="es-ES"/>
        </w:rPr>
        <w:t>RODEP</w:t>
      </w:r>
      <w:r w:rsidRPr="00C1083B">
        <w:rPr>
          <w:rFonts w:ascii="Arial" w:hAnsi="Arial" w:cs="Arial"/>
          <w:bCs/>
          <w:sz w:val="22"/>
          <w:szCs w:val="22"/>
          <w:lang w:val="es-ES"/>
        </w:rPr>
        <w:t xml:space="preserve"> y establecen ya una red académica con sus colegas de UTEP</w:t>
      </w:r>
      <w:r>
        <w:rPr>
          <w:rFonts w:ascii="Arial" w:hAnsi="Arial" w:cs="Arial"/>
          <w:bCs/>
          <w:sz w:val="22"/>
          <w:szCs w:val="22"/>
          <w:lang w:val="es-ES"/>
        </w:rPr>
        <w:t>.</w:t>
      </w:r>
    </w:p>
    <w:p w:rsidR="00C1083B" w:rsidRDefault="00C1083B" w:rsidP="007078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70780E" w:rsidRDefault="00C1083B" w:rsidP="0070780E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Así mismo y mas recientemente el CA UACH-120 “Política Gobierno y Sociedad” realizo estancias de Investigación apoyados con Recursos del PROFOCIE 2014, en Argentina estrecho vínculos con la</w:t>
      </w:r>
      <w:r w:rsidR="0070780E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70780E" w:rsidRPr="0070780E">
        <w:rPr>
          <w:rFonts w:ascii="Arial" w:hAnsi="Arial" w:cs="Arial"/>
          <w:bCs/>
          <w:sz w:val="22"/>
          <w:szCs w:val="22"/>
          <w:lang w:val="es-ES"/>
        </w:rPr>
        <w:t>Universidad Autónoma de Entre Ríos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y en Uruguay</w:t>
      </w:r>
      <w:r w:rsidR="0070780E">
        <w:rPr>
          <w:rFonts w:ascii="Arial" w:hAnsi="Arial" w:cs="Arial"/>
          <w:bCs/>
          <w:sz w:val="22"/>
          <w:szCs w:val="22"/>
          <w:lang w:val="es-ES"/>
        </w:rPr>
        <w:t xml:space="preserve"> en la Universidad de la Republica de Uruguay, de lo cual en un corto plazo se espera contar con el proyecto de convenio de cooperación académica con las dos instituciones, encaminado a la investigación y al reconocimiento de créditos en materias, lo cual fortalezca el intercambio académico de alumnos y de docentes. </w:t>
      </w:r>
    </w:p>
    <w:p w:rsidR="00F5612F" w:rsidRDefault="00F5612F" w:rsidP="0070780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C1083B" w:rsidRPr="00C1083B" w:rsidRDefault="00F5612F" w:rsidP="00350577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Es evidente que la DES ha impulsado la internacionalización de su PE y de la movilidad Docente y de alumnos, mas sin embargo en este rubro queda mucho camino por recorrer, ya que el procesos de formalización de los convenios y la aplicación de los mismos llevara algún tiempo para que se logre ver el fruto de estos, así mismo en el Proyecto </w:t>
      </w:r>
      <w:r w:rsidR="00350577">
        <w:rPr>
          <w:rFonts w:ascii="Arial" w:hAnsi="Arial" w:cs="Arial"/>
          <w:bCs/>
          <w:sz w:val="22"/>
          <w:szCs w:val="22"/>
          <w:lang w:val="es-ES"/>
        </w:rPr>
        <w:t>Integral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del PFCE 2016-2017 se contempla que se fortalezca </w:t>
      </w:r>
      <w:r w:rsidR="00350577">
        <w:rPr>
          <w:rFonts w:ascii="Arial" w:hAnsi="Arial" w:cs="Arial"/>
          <w:bCs/>
          <w:sz w:val="22"/>
          <w:szCs w:val="22"/>
          <w:lang w:val="es-ES"/>
        </w:rPr>
        <w:t>la movilidad de estudiantes y de docentes para seguís fomentando la internacionalización.</w:t>
      </w:r>
      <w:bookmarkStart w:id="0" w:name="_MON_1456227230"/>
      <w:bookmarkStart w:id="1" w:name="_MON_1456227821"/>
      <w:bookmarkStart w:id="2" w:name="_GoBack"/>
      <w:bookmarkEnd w:id="0"/>
      <w:bookmarkEnd w:id="1"/>
      <w:bookmarkEnd w:id="2"/>
    </w:p>
    <w:sectPr w:rsidR="00C1083B" w:rsidRPr="00C1083B" w:rsidSect="00E26D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3B"/>
    <w:rsid w:val="00350577"/>
    <w:rsid w:val="0070780E"/>
    <w:rsid w:val="00C1083B"/>
    <w:rsid w:val="00E26DD6"/>
    <w:rsid w:val="00F5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C86E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083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083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9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2639</Characters>
  <Application>Microsoft Macintosh Word</Application>
  <DocSecurity>0</DocSecurity>
  <Lines>21</Lines>
  <Paragraphs>6</Paragraphs>
  <ScaleCrop>false</ScaleCrop>
  <Company>UACH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Planeacion FCPYS</dc:creator>
  <cp:keywords/>
  <dc:description/>
  <cp:lastModifiedBy>Planeacion FCPYS</cp:lastModifiedBy>
  <cp:revision>2</cp:revision>
  <dcterms:created xsi:type="dcterms:W3CDTF">2016-02-02T17:19:00Z</dcterms:created>
  <dcterms:modified xsi:type="dcterms:W3CDTF">2016-02-02T17:19:00Z</dcterms:modified>
</cp:coreProperties>
</file>