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238C45" w14:textId="77777777" w:rsidR="00E26DD6" w:rsidRDefault="00B12F25">
      <w:pPr>
        <w:rPr>
          <w:rFonts w:ascii="Arial" w:hAnsi="Arial" w:cs="Arial"/>
          <w:b/>
          <w:bCs/>
          <w:sz w:val="22"/>
          <w:szCs w:val="22"/>
          <w:lang w:val="es-ES"/>
        </w:rPr>
      </w:pPr>
      <w:r w:rsidRPr="00B12F25">
        <w:rPr>
          <w:rFonts w:ascii="Arial" w:hAnsi="Arial" w:cs="Arial"/>
          <w:b/>
          <w:bCs/>
          <w:sz w:val="22"/>
          <w:szCs w:val="22"/>
          <w:lang w:val="es-ES"/>
        </w:rPr>
        <w:t xml:space="preserve">6.- Análisis de la Vinculación Académica </w:t>
      </w:r>
    </w:p>
    <w:p w14:paraId="42C91453" w14:textId="77777777" w:rsidR="00B12F25" w:rsidRDefault="00B12F25">
      <w:pPr>
        <w:rPr>
          <w:rFonts w:ascii="Arial" w:hAnsi="Arial" w:cs="Arial"/>
          <w:b/>
          <w:bCs/>
          <w:sz w:val="22"/>
          <w:szCs w:val="22"/>
          <w:lang w:val="es-ES"/>
        </w:rPr>
      </w:pPr>
    </w:p>
    <w:p w14:paraId="371D8527" w14:textId="77777777" w:rsidR="00894F4A" w:rsidRDefault="00894F4A" w:rsidP="00894F4A">
      <w:pPr>
        <w:pStyle w:val="Prrafodelista"/>
        <w:widowControl w:val="0"/>
        <w:numPr>
          <w:ilvl w:val="0"/>
          <w:numId w:val="2"/>
        </w:numPr>
        <w:autoSpaceDE w:val="0"/>
        <w:autoSpaceDN w:val="0"/>
        <w:adjustRightInd w:val="0"/>
        <w:jc w:val="both"/>
        <w:rPr>
          <w:rFonts w:ascii="Arial" w:hAnsi="Arial" w:cs="Arial"/>
          <w:b/>
          <w:bCs/>
          <w:sz w:val="22"/>
          <w:szCs w:val="22"/>
          <w:lang w:val="es-ES"/>
        </w:rPr>
      </w:pPr>
      <w:r w:rsidRPr="004C00B1">
        <w:rPr>
          <w:rFonts w:ascii="Arial" w:hAnsi="Arial" w:cs="Arial"/>
          <w:b/>
          <w:bCs/>
          <w:sz w:val="22"/>
          <w:szCs w:val="22"/>
          <w:lang w:val="es-ES"/>
        </w:rPr>
        <w:t xml:space="preserve">La formación profesional universitaria a partir del servicio social, práctica profesional, estancias en empresas. </w:t>
      </w:r>
    </w:p>
    <w:p w14:paraId="0289EA36" w14:textId="77777777" w:rsidR="004C00B1" w:rsidRPr="004C00B1" w:rsidRDefault="004C00B1" w:rsidP="004C00B1">
      <w:pPr>
        <w:pStyle w:val="Prrafodelista"/>
        <w:widowControl w:val="0"/>
        <w:autoSpaceDE w:val="0"/>
        <w:autoSpaceDN w:val="0"/>
        <w:adjustRightInd w:val="0"/>
        <w:ind w:left="360"/>
        <w:jc w:val="both"/>
        <w:rPr>
          <w:rFonts w:ascii="Arial" w:hAnsi="Arial" w:cs="Arial"/>
          <w:b/>
          <w:bCs/>
          <w:sz w:val="22"/>
          <w:szCs w:val="22"/>
          <w:lang w:val="es-ES"/>
        </w:rPr>
      </w:pPr>
    </w:p>
    <w:p w14:paraId="7FEAC034" w14:textId="77777777" w:rsidR="00894F4A" w:rsidRDefault="004C00B1" w:rsidP="00894F4A">
      <w:pPr>
        <w:widowControl w:val="0"/>
        <w:autoSpaceDE w:val="0"/>
        <w:autoSpaceDN w:val="0"/>
        <w:adjustRightInd w:val="0"/>
        <w:jc w:val="both"/>
        <w:rPr>
          <w:rFonts w:ascii="Arial" w:hAnsi="Arial" w:cs="Arial"/>
          <w:bCs/>
          <w:sz w:val="22"/>
          <w:szCs w:val="22"/>
          <w:lang w:val="es-ES"/>
        </w:rPr>
      </w:pPr>
      <w:r>
        <w:rPr>
          <w:rFonts w:ascii="Arial" w:hAnsi="Arial" w:cs="Arial"/>
          <w:bCs/>
          <w:sz w:val="22"/>
          <w:szCs w:val="22"/>
          <w:lang w:val="es-ES"/>
        </w:rPr>
        <w:t xml:space="preserve">La formación profesional universitaria mediante el servicio social y la practica profesional, es un hecho consolidado, gracias a que en la reforma académica de los PE de licenciatura realizada en 2006, se integra el servicio social en la </w:t>
      </w:r>
      <w:proofErr w:type="spellStart"/>
      <w:r>
        <w:rPr>
          <w:rFonts w:ascii="Arial" w:hAnsi="Arial" w:cs="Arial"/>
          <w:bCs/>
          <w:sz w:val="22"/>
          <w:szCs w:val="22"/>
          <w:lang w:val="es-ES"/>
        </w:rPr>
        <w:t>curricula</w:t>
      </w:r>
      <w:proofErr w:type="spellEnd"/>
      <w:r>
        <w:rPr>
          <w:rFonts w:ascii="Arial" w:hAnsi="Arial" w:cs="Arial"/>
          <w:bCs/>
          <w:sz w:val="22"/>
          <w:szCs w:val="22"/>
          <w:lang w:val="es-ES"/>
        </w:rPr>
        <w:t xml:space="preserve"> con un valor crediticio, lo cual permite que los estudiantes participen de las diferentes modalidades de prestación de servicio social, logrando con ello estrechar la vinculación con los diferentes organismos sin fines lucrativos. Como lo son organismos gubernamentales de los tres ordenes de gobierno, así como con organismos del sector civil. </w:t>
      </w:r>
    </w:p>
    <w:p w14:paraId="6BDC79A2" w14:textId="77777777" w:rsidR="004C00B1" w:rsidRDefault="004C00B1" w:rsidP="00894F4A">
      <w:pPr>
        <w:widowControl w:val="0"/>
        <w:autoSpaceDE w:val="0"/>
        <w:autoSpaceDN w:val="0"/>
        <w:adjustRightInd w:val="0"/>
        <w:jc w:val="both"/>
        <w:rPr>
          <w:rFonts w:ascii="Arial" w:hAnsi="Arial" w:cs="Arial"/>
          <w:bCs/>
          <w:sz w:val="22"/>
          <w:szCs w:val="22"/>
          <w:lang w:val="es-ES"/>
        </w:rPr>
      </w:pPr>
    </w:p>
    <w:p w14:paraId="04333E9B" w14:textId="77777777" w:rsidR="004C00B1" w:rsidRDefault="004C00B1" w:rsidP="00894F4A">
      <w:pPr>
        <w:widowControl w:val="0"/>
        <w:autoSpaceDE w:val="0"/>
        <w:autoSpaceDN w:val="0"/>
        <w:adjustRightInd w:val="0"/>
        <w:jc w:val="both"/>
        <w:rPr>
          <w:rFonts w:ascii="Arial" w:hAnsi="Arial" w:cs="Arial"/>
          <w:bCs/>
          <w:sz w:val="22"/>
          <w:szCs w:val="22"/>
          <w:lang w:val="es-ES"/>
        </w:rPr>
      </w:pPr>
      <w:r>
        <w:rPr>
          <w:rFonts w:ascii="Arial" w:hAnsi="Arial" w:cs="Arial"/>
          <w:bCs/>
          <w:sz w:val="22"/>
          <w:szCs w:val="22"/>
          <w:lang w:val="es-ES"/>
        </w:rPr>
        <w:t xml:space="preserve">El resultado de la aplicación de esta reforma es muy favorable ya que en los últimos </w:t>
      </w:r>
      <w:r w:rsidR="00A23963">
        <w:rPr>
          <w:rFonts w:ascii="Arial" w:hAnsi="Arial" w:cs="Arial"/>
          <w:bCs/>
          <w:sz w:val="22"/>
          <w:szCs w:val="22"/>
          <w:lang w:val="es-ES"/>
        </w:rPr>
        <w:t xml:space="preserve">años, </w:t>
      </w:r>
    </w:p>
    <w:p w14:paraId="3CF57270" w14:textId="77777777" w:rsidR="00A23963" w:rsidRPr="00A23963" w:rsidRDefault="00A23963" w:rsidP="00A23963">
      <w:pPr>
        <w:jc w:val="both"/>
        <w:rPr>
          <w:rFonts w:ascii="Arial" w:hAnsi="Arial" w:cs="Arial"/>
          <w:bCs/>
          <w:sz w:val="22"/>
          <w:szCs w:val="22"/>
          <w:lang w:val="es-ES"/>
        </w:rPr>
      </w:pPr>
      <w:r w:rsidRPr="00A23963">
        <w:rPr>
          <w:rFonts w:ascii="Arial" w:hAnsi="Arial" w:cs="Arial"/>
          <w:bCs/>
          <w:sz w:val="22"/>
          <w:szCs w:val="22"/>
          <w:lang w:val="es-ES"/>
        </w:rPr>
        <w:t>E</w:t>
      </w:r>
      <w:r>
        <w:rPr>
          <w:rFonts w:ascii="Arial" w:hAnsi="Arial" w:cs="Arial"/>
          <w:bCs/>
          <w:sz w:val="22"/>
          <w:szCs w:val="22"/>
          <w:lang w:val="es-ES"/>
        </w:rPr>
        <w:t>n e</w:t>
      </w:r>
      <w:r w:rsidRPr="00A23963">
        <w:rPr>
          <w:rFonts w:ascii="Arial" w:hAnsi="Arial" w:cs="Arial"/>
          <w:bCs/>
          <w:sz w:val="22"/>
          <w:szCs w:val="22"/>
          <w:lang w:val="es-ES"/>
        </w:rPr>
        <w:t>l periodo escolar Enero – Junio 2015, fueron autorizados por parte de la Unidad Central de Servicio Social un total de 288 alumnos para comenzar la prestación de su servicio social quienes fueron distribuidos dentro de los campos educativo, social y público; ubicándose una gran mayoría (183 prestadores) dentro del ámbito público.</w:t>
      </w:r>
    </w:p>
    <w:p w14:paraId="2F33FA05" w14:textId="77777777" w:rsidR="00A23963" w:rsidRDefault="00A23963" w:rsidP="00A23963">
      <w:pPr>
        <w:jc w:val="both"/>
        <w:rPr>
          <w:rFonts w:ascii="Arial" w:hAnsi="Arial" w:cs="Arial"/>
          <w:bCs/>
          <w:sz w:val="22"/>
          <w:szCs w:val="22"/>
          <w:lang w:val="es-ES"/>
        </w:rPr>
      </w:pPr>
      <w:r w:rsidRPr="00A23963">
        <w:rPr>
          <w:rFonts w:ascii="Arial" w:hAnsi="Arial" w:cs="Arial"/>
          <w:bCs/>
          <w:sz w:val="22"/>
          <w:szCs w:val="22"/>
          <w:lang w:val="es-ES"/>
        </w:rPr>
        <w:tab/>
      </w:r>
    </w:p>
    <w:p w14:paraId="780B68A8" w14:textId="77777777" w:rsidR="00A23963" w:rsidRDefault="00A23963" w:rsidP="00A23963">
      <w:pPr>
        <w:jc w:val="both"/>
        <w:rPr>
          <w:rFonts w:ascii="Arial" w:hAnsi="Arial" w:cs="Arial"/>
          <w:bCs/>
          <w:sz w:val="22"/>
          <w:szCs w:val="22"/>
          <w:lang w:val="es-ES"/>
        </w:rPr>
      </w:pPr>
      <w:r w:rsidRPr="00A23963">
        <w:rPr>
          <w:rFonts w:ascii="Arial" w:hAnsi="Arial" w:cs="Arial"/>
          <w:bCs/>
          <w:sz w:val="22"/>
          <w:szCs w:val="22"/>
          <w:lang w:val="es-ES"/>
        </w:rPr>
        <w:t>El total de prestadores autorizados en el periodo antes mencionado, se distribuyeron dentro de 13 programas del total de los autorizados por la Unidad Central de Servicio Social, estando la mayoría bajo el programa de auxiliar administrativo y aumentando en un programa a comparación con el periodo Agosto – Diciembre 2014.</w:t>
      </w:r>
    </w:p>
    <w:p w14:paraId="68BAE2E0" w14:textId="77777777" w:rsidR="00A23963" w:rsidRDefault="00A23963" w:rsidP="00A23963">
      <w:pPr>
        <w:jc w:val="both"/>
        <w:rPr>
          <w:rFonts w:ascii="Arial" w:hAnsi="Arial" w:cs="Arial"/>
          <w:bCs/>
          <w:sz w:val="22"/>
          <w:szCs w:val="22"/>
          <w:lang w:val="es-ES"/>
        </w:rPr>
      </w:pPr>
    </w:p>
    <w:p w14:paraId="649E904D" w14:textId="77777777" w:rsidR="00A23963" w:rsidRPr="00A23963" w:rsidRDefault="00A23963" w:rsidP="00A23963">
      <w:pPr>
        <w:jc w:val="both"/>
        <w:rPr>
          <w:rFonts w:ascii="Arial" w:hAnsi="Arial" w:cs="Arial"/>
          <w:bCs/>
          <w:sz w:val="22"/>
          <w:szCs w:val="22"/>
          <w:lang w:val="es-ES"/>
        </w:rPr>
      </w:pPr>
      <w:r>
        <w:rPr>
          <w:rFonts w:ascii="Arial" w:hAnsi="Arial" w:cs="Arial"/>
          <w:bCs/>
          <w:sz w:val="22"/>
          <w:szCs w:val="22"/>
          <w:lang w:val="es-ES"/>
        </w:rPr>
        <w:t>Lo cual impacta favorablemente en la vinculación con el entorno, así mismo impacta favorablemente en la opinión que los empleadores y la sociedad con respecto a los egresados del los PE.</w:t>
      </w:r>
    </w:p>
    <w:p w14:paraId="3212CD83" w14:textId="77777777" w:rsidR="00A23963" w:rsidRDefault="00A23963" w:rsidP="00894F4A">
      <w:pPr>
        <w:widowControl w:val="0"/>
        <w:autoSpaceDE w:val="0"/>
        <w:autoSpaceDN w:val="0"/>
        <w:adjustRightInd w:val="0"/>
        <w:jc w:val="both"/>
        <w:rPr>
          <w:rFonts w:ascii="Arial" w:hAnsi="Arial" w:cs="Arial"/>
          <w:bCs/>
          <w:sz w:val="22"/>
          <w:szCs w:val="22"/>
          <w:lang w:val="es-ES"/>
        </w:rPr>
      </w:pPr>
    </w:p>
    <w:p w14:paraId="1662F7E1" w14:textId="77777777" w:rsidR="00A23963" w:rsidRDefault="00A23963" w:rsidP="00894F4A">
      <w:pPr>
        <w:widowControl w:val="0"/>
        <w:autoSpaceDE w:val="0"/>
        <w:autoSpaceDN w:val="0"/>
        <w:adjustRightInd w:val="0"/>
        <w:jc w:val="both"/>
        <w:rPr>
          <w:rFonts w:ascii="Arial" w:hAnsi="Arial" w:cs="Arial"/>
          <w:bCs/>
          <w:sz w:val="22"/>
          <w:szCs w:val="22"/>
          <w:lang w:val="es-ES"/>
        </w:rPr>
      </w:pPr>
      <w:r>
        <w:rPr>
          <w:rFonts w:ascii="Arial" w:hAnsi="Arial" w:cs="Arial"/>
          <w:bCs/>
          <w:sz w:val="22"/>
          <w:szCs w:val="22"/>
          <w:lang w:val="es-ES"/>
        </w:rPr>
        <w:t xml:space="preserve">En lo que refiere a la practica profesional, actualmente se encuentra en finalizando la normativa de dicho programa, lo cual permitirá que los estudiantes de los PE puedan tener un acercamiento formal con las Organizaciones y empresas, para lograr desarrollar las habilidades,  conocimientos y técnicas que contribuyan a la formación integral de los estudiantes. </w:t>
      </w:r>
    </w:p>
    <w:p w14:paraId="6DCC2BAE" w14:textId="77777777" w:rsidR="00A23963" w:rsidRDefault="00A23963" w:rsidP="00894F4A">
      <w:pPr>
        <w:widowControl w:val="0"/>
        <w:autoSpaceDE w:val="0"/>
        <w:autoSpaceDN w:val="0"/>
        <w:adjustRightInd w:val="0"/>
        <w:jc w:val="both"/>
        <w:rPr>
          <w:rFonts w:ascii="Arial" w:hAnsi="Arial" w:cs="Arial"/>
          <w:bCs/>
          <w:sz w:val="22"/>
          <w:szCs w:val="22"/>
          <w:lang w:val="es-ES"/>
        </w:rPr>
      </w:pPr>
    </w:p>
    <w:p w14:paraId="4CB4B436" w14:textId="77777777" w:rsidR="004C00B1" w:rsidRDefault="00A23963" w:rsidP="00894F4A">
      <w:pPr>
        <w:widowControl w:val="0"/>
        <w:autoSpaceDE w:val="0"/>
        <w:autoSpaceDN w:val="0"/>
        <w:adjustRightInd w:val="0"/>
        <w:jc w:val="both"/>
        <w:rPr>
          <w:rFonts w:ascii="Arial" w:hAnsi="Arial" w:cs="Arial"/>
          <w:bCs/>
          <w:sz w:val="22"/>
          <w:szCs w:val="22"/>
          <w:lang w:val="es-ES"/>
        </w:rPr>
      </w:pPr>
      <w:r>
        <w:rPr>
          <w:rFonts w:ascii="Arial" w:hAnsi="Arial" w:cs="Arial"/>
          <w:bCs/>
          <w:sz w:val="22"/>
          <w:szCs w:val="22"/>
          <w:lang w:val="es-ES"/>
        </w:rPr>
        <w:t xml:space="preserve">Aunque no se encuentra formalmente normada, la practica profesional se desarrolla puesto que gracias a la gran vinculación con las empresas, medios de comunicación, organismos gubernamentales y del sector civil, estos se acercan al departamento de vinculación para solicitar practicantes en las diversos campos de desempeño de los PE. Lo cual permite continuar coadyuvando con la disminución de la brecha en el sentido de la vinculación. </w:t>
      </w:r>
    </w:p>
    <w:p w14:paraId="4B725B26" w14:textId="77777777" w:rsidR="004C00B1" w:rsidRDefault="004C00B1" w:rsidP="00894F4A">
      <w:pPr>
        <w:widowControl w:val="0"/>
        <w:autoSpaceDE w:val="0"/>
        <w:autoSpaceDN w:val="0"/>
        <w:adjustRightInd w:val="0"/>
        <w:jc w:val="both"/>
        <w:rPr>
          <w:rFonts w:ascii="Arial" w:hAnsi="Arial" w:cs="Arial"/>
          <w:bCs/>
          <w:sz w:val="22"/>
          <w:szCs w:val="22"/>
          <w:lang w:val="es-ES"/>
        </w:rPr>
      </w:pPr>
    </w:p>
    <w:p w14:paraId="7D1FB158" w14:textId="77777777" w:rsidR="00894F4A" w:rsidRPr="00B42478" w:rsidRDefault="00894F4A" w:rsidP="00894F4A">
      <w:pPr>
        <w:widowControl w:val="0"/>
        <w:numPr>
          <w:ilvl w:val="0"/>
          <w:numId w:val="2"/>
        </w:numPr>
        <w:tabs>
          <w:tab w:val="left" w:pos="220"/>
          <w:tab w:val="left" w:pos="720"/>
        </w:tabs>
        <w:autoSpaceDE w:val="0"/>
        <w:autoSpaceDN w:val="0"/>
        <w:adjustRightInd w:val="0"/>
        <w:jc w:val="both"/>
        <w:rPr>
          <w:rFonts w:ascii="Arial" w:hAnsi="Arial" w:cs="Arial"/>
          <w:b/>
          <w:bCs/>
          <w:sz w:val="22"/>
          <w:szCs w:val="22"/>
          <w:lang w:val="es-ES"/>
        </w:rPr>
      </w:pPr>
      <w:r w:rsidRPr="00B42478">
        <w:rPr>
          <w:rFonts w:ascii="Arial" w:hAnsi="Arial" w:cs="Arial"/>
          <w:b/>
          <w:bCs/>
          <w:sz w:val="22"/>
          <w:szCs w:val="22"/>
          <w:lang w:val="es-ES"/>
        </w:rPr>
        <w:t>La formación a lo largo de la vida: educación continua en modalidad abierta y a distancia.  </w:t>
      </w:r>
    </w:p>
    <w:p w14:paraId="4F751C02" w14:textId="77777777" w:rsidR="00B42478" w:rsidRDefault="00B42478" w:rsidP="00B42478">
      <w:pPr>
        <w:widowControl w:val="0"/>
        <w:tabs>
          <w:tab w:val="left" w:pos="220"/>
          <w:tab w:val="left" w:pos="720"/>
        </w:tabs>
        <w:autoSpaceDE w:val="0"/>
        <w:autoSpaceDN w:val="0"/>
        <w:adjustRightInd w:val="0"/>
        <w:ind w:left="360"/>
        <w:jc w:val="both"/>
        <w:rPr>
          <w:rFonts w:ascii="Arial" w:hAnsi="Arial" w:cs="Arial"/>
          <w:bCs/>
          <w:sz w:val="22"/>
          <w:szCs w:val="22"/>
          <w:lang w:val="es-ES"/>
        </w:rPr>
      </w:pPr>
    </w:p>
    <w:p w14:paraId="6EF756B7" w14:textId="23902DF8" w:rsidR="00B42478" w:rsidRDefault="00A23963" w:rsidP="00A23963">
      <w:pPr>
        <w:widowControl w:val="0"/>
        <w:tabs>
          <w:tab w:val="left" w:pos="220"/>
          <w:tab w:val="left" w:pos="720"/>
        </w:tabs>
        <w:autoSpaceDE w:val="0"/>
        <w:autoSpaceDN w:val="0"/>
        <w:adjustRightInd w:val="0"/>
        <w:jc w:val="both"/>
        <w:rPr>
          <w:rFonts w:ascii="Arial" w:hAnsi="Arial" w:cs="Arial"/>
          <w:bCs/>
          <w:sz w:val="22"/>
          <w:szCs w:val="22"/>
          <w:lang w:val="es-ES"/>
        </w:rPr>
      </w:pPr>
      <w:r>
        <w:rPr>
          <w:rFonts w:ascii="Arial" w:hAnsi="Arial" w:cs="Arial"/>
          <w:bCs/>
          <w:sz w:val="22"/>
          <w:szCs w:val="22"/>
          <w:lang w:val="es-ES"/>
        </w:rPr>
        <w:t xml:space="preserve">En lo que refiere a la </w:t>
      </w:r>
      <w:r w:rsidR="00806C2E">
        <w:rPr>
          <w:rFonts w:ascii="Arial" w:hAnsi="Arial" w:cs="Arial"/>
          <w:bCs/>
          <w:sz w:val="22"/>
          <w:szCs w:val="22"/>
          <w:lang w:val="es-ES"/>
        </w:rPr>
        <w:t>educación continua en la modalidad abierta y a distancia, la DES gracias a los centros de investigación y formación continua como lo es el Observatorio de Medios Política y Sociedad, y el Centro de Desarrollo de Habilidades Mediáticas, se han ofertado capacitación a los diferentes nivel</w:t>
      </w:r>
      <w:r w:rsidR="00B42478">
        <w:rPr>
          <w:rFonts w:ascii="Arial" w:hAnsi="Arial" w:cs="Arial"/>
          <w:bCs/>
          <w:sz w:val="22"/>
          <w:szCs w:val="22"/>
          <w:lang w:val="es-ES"/>
        </w:rPr>
        <w:t xml:space="preserve">es de gobierno y a la comunidad. Como lo es el diplomado de formación a los Síndicos del Estado de Chihuahua, el diplomado en Administración Pública, el diplomado en Media Training, el diplomado en Liderazgo, El diplomado de Finanzas para no Financieros, el Diplomado de </w:t>
      </w:r>
      <w:proofErr w:type="spellStart"/>
      <w:r w:rsidR="00B42478">
        <w:rPr>
          <w:rFonts w:ascii="Arial" w:hAnsi="Arial" w:cs="Arial"/>
          <w:bCs/>
          <w:sz w:val="22"/>
          <w:szCs w:val="22"/>
          <w:lang w:val="es-ES"/>
        </w:rPr>
        <w:t>Coaching</w:t>
      </w:r>
      <w:proofErr w:type="spellEnd"/>
      <w:r w:rsidR="00B42478">
        <w:rPr>
          <w:rFonts w:ascii="Arial" w:hAnsi="Arial" w:cs="Arial"/>
          <w:bCs/>
          <w:sz w:val="22"/>
          <w:szCs w:val="22"/>
          <w:lang w:val="es-ES"/>
        </w:rPr>
        <w:t xml:space="preserve"> Estratégico, entre </w:t>
      </w:r>
      <w:r w:rsidR="00B42478">
        <w:rPr>
          <w:rFonts w:ascii="Arial" w:hAnsi="Arial" w:cs="Arial"/>
          <w:bCs/>
          <w:sz w:val="22"/>
          <w:szCs w:val="22"/>
          <w:lang w:val="es-ES"/>
        </w:rPr>
        <w:lastRenderedPageBreak/>
        <w:t xml:space="preserve">otros. </w:t>
      </w:r>
    </w:p>
    <w:p w14:paraId="59BD794A" w14:textId="77777777" w:rsidR="00B42478" w:rsidRDefault="00B42478" w:rsidP="00A23963">
      <w:pPr>
        <w:widowControl w:val="0"/>
        <w:tabs>
          <w:tab w:val="left" w:pos="220"/>
          <w:tab w:val="left" w:pos="720"/>
        </w:tabs>
        <w:autoSpaceDE w:val="0"/>
        <w:autoSpaceDN w:val="0"/>
        <w:adjustRightInd w:val="0"/>
        <w:jc w:val="both"/>
        <w:rPr>
          <w:rFonts w:ascii="Arial" w:hAnsi="Arial" w:cs="Arial"/>
          <w:bCs/>
          <w:sz w:val="22"/>
          <w:szCs w:val="22"/>
          <w:lang w:val="es-ES"/>
        </w:rPr>
      </w:pPr>
    </w:p>
    <w:p w14:paraId="5AC06393" w14:textId="21C69136" w:rsidR="00B42478" w:rsidRDefault="00B42478" w:rsidP="00A23963">
      <w:pPr>
        <w:widowControl w:val="0"/>
        <w:tabs>
          <w:tab w:val="left" w:pos="220"/>
          <w:tab w:val="left" w:pos="720"/>
        </w:tabs>
        <w:autoSpaceDE w:val="0"/>
        <w:autoSpaceDN w:val="0"/>
        <w:adjustRightInd w:val="0"/>
        <w:jc w:val="both"/>
        <w:rPr>
          <w:rFonts w:ascii="Arial" w:hAnsi="Arial" w:cs="Arial"/>
          <w:bCs/>
          <w:sz w:val="22"/>
          <w:szCs w:val="22"/>
          <w:lang w:val="es-ES"/>
        </w:rPr>
      </w:pPr>
      <w:r>
        <w:rPr>
          <w:rFonts w:ascii="Arial" w:hAnsi="Arial" w:cs="Arial"/>
          <w:bCs/>
          <w:sz w:val="22"/>
          <w:szCs w:val="22"/>
          <w:lang w:val="es-ES"/>
        </w:rPr>
        <w:t>En lo referente a la oferta de formación continua el centro de idiomas brinda la posibilidad a la comunidad de aprender el idioma Ingles, mas recientemente se ha generado la extensión del instituto Confucio en ciudad Juárez, lo que permitirá ofertar a la comunidad juarense aprender el idioma Chino Mandarín.</w:t>
      </w:r>
    </w:p>
    <w:p w14:paraId="63F54B32" w14:textId="77777777" w:rsidR="00806C2E" w:rsidRDefault="00806C2E" w:rsidP="00A23963">
      <w:pPr>
        <w:widowControl w:val="0"/>
        <w:tabs>
          <w:tab w:val="left" w:pos="220"/>
          <w:tab w:val="left" w:pos="720"/>
        </w:tabs>
        <w:autoSpaceDE w:val="0"/>
        <w:autoSpaceDN w:val="0"/>
        <w:adjustRightInd w:val="0"/>
        <w:jc w:val="both"/>
        <w:rPr>
          <w:rFonts w:ascii="Arial" w:hAnsi="Arial" w:cs="Arial"/>
          <w:bCs/>
          <w:sz w:val="22"/>
          <w:szCs w:val="22"/>
          <w:lang w:val="es-ES"/>
        </w:rPr>
      </w:pPr>
    </w:p>
    <w:p w14:paraId="1384B7B5" w14:textId="327105F0" w:rsidR="00B42478" w:rsidRDefault="00B42478" w:rsidP="00F95655">
      <w:pPr>
        <w:widowControl w:val="0"/>
        <w:tabs>
          <w:tab w:val="left" w:pos="220"/>
          <w:tab w:val="left" w:pos="720"/>
        </w:tabs>
        <w:autoSpaceDE w:val="0"/>
        <w:autoSpaceDN w:val="0"/>
        <w:adjustRightInd w:val="0"/>
        <w:jc w:val="both"/>
        <w:rPr>
          <w:rFonts w:ascii="Arial" w:hAnsi="Arial" w:cs="Arial"/>
          <w:bCs/>
          <w:sz w:val="22"/>
          <w:szCs w:val="22"/>
          <w:lang w:val="es-ES"/>
        </w:rPr>
      </w:pPr>
      <w:r>
        <w:rPr>
          <w:rFonts w:ascii="Arial" w:hAnsi="Arial" w:cs="Arial"/>
          <w:bCs/>
          <w:sz w:val="22"/>
          <w:szCs w:val="22"/>
          <w:lang w:val="es-ES"/>
        </w:rPr>
        <w:t xml:space="preserve">Las acciones realizadas en este sentido han permitido continuar ofertando a la comunidad universitaria y a la comunidad general estas opciones de capacitación y formación continua.  </w:t>
      </w:r>
    </w:p>
    <w:p w14:paraId="5452BC64" w14:textId="77777777" w:rsidR="00806C2E" w:rsidRDefault="00806C2E" w:rsidP="00F95655">
      <w:pPr>
        <w:widowControl w:val="0"/>
        <w:tabs>
          <w:tab w:val="left" w:pos="220"/>
          <w:tab w:val="left" w:pos="720"/>
        </w:tabs>
        <w:autoSpaceDE w:val="0"/>
        <w:autoSpaceDN w:val="0"/>
        <w:adjustRightInd w:val="0"/>
        <w:jc w:val="both"/>
        <w:rPr>
          <w:rFonts w:ascii="Arial" w:hAnsi="Arial" w:cs="Arial"/>
          <w:bCs/>
          <w:sz w:val="22"/>
          <w:szCs w:val="22"/>
          <w:lang w:val="es-ES"/>
        </w:rPr>
      </w:pPr>
    </w:p>
    <w:p w14:paraId="43E3766D" w14:textId="15E742AB" w:rsidR="00A23963" w:rsidRPr="00894F4A" w:rsidRDefault="00806C2E" w:rsidP="00F95655">
      <w:pPr>
        <w:widowControl w:val="0"/>
        <w:tabs>
          <w:tab w:val="left" w:pos="220"/>
          <w:tab w:val="left" w:pos="720"/>
        </w:tabs>
        <w:autoSpaceDE w:val="0"/>
        <w:autoSpaceDN w:val="0"/>
        <w:adjustRightInd w:val="0"/>
        <w:jc w:val="both"/>
        <w:rPr>
          <w:rFonts w:ascii="Arial" w:hAnsi="Arial" w:cs="Arial"/>
          <w:bCs/>
          <w:sz w:val="22"/>
          <w:szCs w:val="22"/>
          <w:lang w:val="es-ES"/>
        </w:rPr>
      </w:pPr>
      <w:r>
        <w:rPr>
          <w:rFonts w:ascii="Arial" w:hAnsi="Arial" w:cs="Arial"/>
          <w:bCs/>
          <w:sz w:val="22"/>
          <w:szCs w:val="22"/>
          <w:lang w:val="es-ES"/>
        </w:rPr>
        <w:t xml:space="preserve"> </w:t>
      </w:r>
    </w:p>
    <w:p w14:paraId="08431E60" w14:textId="77777777" w:rsidR="00894F4A" w:rsidRDefault="00894F4A" w:rsidP="00F95655">
      <w:pPr>
        <w:widowControl w:val="0"/>
        <w:numPr>
          <w:ilvl w:val="0"/>
          <w:numId w:val="2"/>
        </w:numPr>
        <w:tabs>
          <w:tab w:val="left" w:pos="220"/>
          <w:tab w:val="left" w:pos="720"/>
        </w:tabs>
        <w:autoSpaceDE w:val="0"/>
        <w:autoSpaceDN w:val="0"/>
        <w:adjustRightInd w:val="0"/>
        <w:jc w:val="both"/>
        <w:rPr>
          <w:rFonts w:ascii="Arial" w:hAnsi="Arial" w:cs="Arial"/>
          <w:bCs/>
          <w:sz w:val="22"/>
          <w:szCs w:val="22"/>
          <w:lang w:val="es-ES"/>
        </w:rPr>
      </w:pPr>
      <w:r w:rsidRPr="00063476">
        <w:rPr>
          <w:rFonts w:ascii="Arial" w:hAnsi="Arial" w:cs="Arial"/>
          <w:b/>
          <w:bCs/>
          <w:sz w:val="22"/>
          <w:szCs w:val="22"/>
          <w:lang w:val="es-ES"/>
        </w:rPr>
        <w:t>Convenios, programas y proyectos de colaboración con los sectores productivo, social y gubernamental (Parques Tecnológicos, Incubadoras de Alta Tecnología).</w:t>
      </w:r>
      <w:r w:rsidRPr="00894F4A">
        <w:rPr>
          <w:rFonts w:ascii="Arial" w:hAnsi="Arial" w:cs="Arial"/>
          <w:bCs/>
          <w:sz w:val="22"/>
          <w:szCs w:val="22"/>
          <w:lang w:val="es-ES"/>
        </w:rPr>
        <w:t xml:space="preserve">  </w:t>
      </w:r>
    </w:p>
    <w:p w14:paraId="234B99CA" w14:textId="77777777" w:rsidR="007A6FB1" w:rsidRDefault="007A6FB1" w:rsidP="007A6FB1">
      <w:pPr>
        <w:widowControl w:val="0"/>
        <w:tabs>
          <w:tab w:val="left" w:pos="220"/>
          <w:tab w:val="left" w:pos="720"/>
        </w:tabs>
        <w:autoSpaceDE w:val="0"/>
        <w:autoSpaceDN w:val="0"/>
        <w:adjustRightInd w:val="0"/>
        <w:ind w:left="360"/>
        <w:jc w:val="both"/>
        <w:rPr>
          <w:rFonts w:ascii="Arial" w:hAnsi="Arial" w:cs="Arial"/>
          <w:bCs/>
          <w:sz w:val="22"/>
          <w:szCs w:val="22"/>
          <w:lang w:val="es-ES"/>
        </w:rPr>
      </w:pPr>
    </w:p>
    <w:p w14:paraId="2A7CFAC6" w14:textId="77777777" w:rsidR="00F95655" w:rsidRDefault="00F95655" w:rsidP="00F95655">
      <w:pPr>
        <w:widowControl w:val="0"/>
        <w:tabs>
          <w:tab w:val="left" w:pos="220"/>
          <w:tab w:val="left" w:pos="720"/>
        </w:tabs>
        <w:autoSpaceDE w:val="0"/>
        <w:autoSpaceDN w:val="0"/>
        <w:adjustRightInd w:val="0"/>
        <w:jc w:val="both"/>
        <w:rPr>
          <w:rFonts w:ascii="Arial" w:hAnsi="Arial" w:cs="Arial"/>
          <w:bCs/>
          <w:sz w:val="22"/>
          <w:szCs w:val="22"/>
          <w:lang w:val="es-ES"/>
        </w:rPr>
      </w:pPr>
      <w:r>
        <w:rPr>
          <w:rFonts w:ascii="Arial" w:hAnsi="Arial" w:cs="Arial"/>
          <w:bCs/>
          <w:sz w:val="22"/>
          <w:szCs w:val="22"/>
          <w:lang w:val="es-ES"/>
        </w:rPr>
        <w:t>Los convenios suscritos por la IES son firmados de manera institucional, lo cual permite que estos beneficien a una gran diversidad de PE y de DES, así mismo los convenios que cada una de las DES, en este caso la de Ciencias Políticas y Sociales signados mas recientemente son los de :</w:t>
      </w:r>
    </w:p>
    <w:p w14:paraId="6FD374D2" w14:textId="77777777" w:rsidR="00F95655" w:rsidRDefault="00F95655" w:rsidP="00F95655">
      <w:pPr>
        <w:widowControl w:val="0"/>
        <w:tabs>
          <w:tab w:val="left" w:pos="220"/>
          <w:tab w:val="left" w:pos="720"/>
        </w:tabs>
        <w:autoSpaceDE w:val="0"/>
        <w:autoSpaceDN w:val="0"/>
        <w:adjustRightInd w:val="0"/>
        <w:jc w:val="both"/>
        <w:rPr>
          <w:rFonts w:ascii="Arial" w:hAnsi="Arial" w:cs="Arial"/>
          <w:bCs/>
          <w:sz w:val="22"/>
          <w:szCs w:val="22"/>
          <w:lang w:val="es-ES"/>
        </w:rPr>
      </w:pPr>
    </w:p>
    <w:p w14:paraId="2FF97FA5" w14:textId="5FCCB555" w:rsidR="00F95655" w:rsidRDefault="00F95655" w:rsidP="00F95655">
      <w:pPr>
        <w:shd w:val="clear" w:color="auto" w:fill="FFFFFF"/>
        <w:spacing w:before="75" w:after="75"/>
        <w:jc w:val="both"/>
        <w:outlineLvl w:val="0"/>
        <w:rPr>
          <w:rFonts w:ascii="Arial" w:hAnsi="Arial" w:cs="Arial"/>
          <w:bCs/>
          <w:sz w:val="22"/>
          <w:szCs w:val="22"/>
          <w:lang w:val="es-ES"/>
        </w:rPr>
      </w:pPr>
      <w:r w:rsidRPr="00F95655">
        <w:rPr>
          <w:rFonts w:ascii="Arial" w:hAnsi="Arial" w:cs="Arial"/>
          <w:bCs/>
          <w:sz w:val="22"/>
          <w:szCs w:val="22"/>
          <w:lang w:val="es-ES"/>
        </w:rPr>
        <w:t>Firma UACH convenio de colaboración con el Ayuntamiento de Ciudad Juárez</w:t>
      </w:r>
      <w:r>
        <w:rPr>
          <w:rFonts w:ascii="Arial" w:hAnsi="Arial" w:cs="Arial"/>
          <w:bCs/>
          <w:sz w:val="22"/>
          <w:szCs w:val="22"/>
          <w:lang w:val="es-ES"/>
        </w:rPr>
        <w:t xml:space="preserve"> c</w:t>
      </w:r>
      <w:r w:rsidRPr="00F95655">
        <w:rPr>
          <w:rFonts w:ascii="Arial" w:hAnsi="Arial" w:cs="Arial"/>
          <w:bCs/>
          <w:sz w:val="22"/>
          <w:szCs w:val="22"/>
          <w:lang w:val="es-ES"/>
        </w:rPr>
        <w:t>on el objetivo de mejorar la participación ciudadana de la comunidad universitaria a través del servicio social, además de la difusión cu</w:t>
      </w:r>
      <w:r>
        <w:rPr>
          <w:rFonts w:ascii="Arial" w:hAnsi="Arial" w:cs="Arial"/>
          <w:bCs/>
          <w:sz w:val="22"/>
          <w:szCs w:val="22"/>
          <w:lang w:val="es-ES"/>
        </w:rPr>
        <w:t>ltural y divulgación científica.</w:t>
      </w:r>
    </w:p>
    <w:p w14:paraId="2B0AFE5B" w14:textId="77777777" w:rsidR="00F95655" w:rsidRDefault="00F95655" w:rsidP="00F95655">
      <w:pPr>
        <w:shd w:val="clear" w:color="auto" w:fill="FFFFFF"/>
        <w:spacing w:before="75" w:after="75"/>
        <w:jc w:val="both"/>
        <w:outlineLvl w:val="0"/>
        <w:rPr>
          <w:rFonts w:ascii="Arial" w:hAnsi="Arial" w:cs="Arial"/>
          <w:bCs/>
          <w:sz w:val="22"/>
          <w:szCs w:val="22"/>
          <w:lang w:val="es-ES"/>
        </w:rPr>
      </w:pPr>
    </w:p>
    <w:p w14:paraId="77995D07" w14:textId="26579820" w:rsidR="007A6FB1" w:rsidRPr="007A6FB1" w:rsidRDefault="007A6FB1" w:rsidP="007A6FB1">
      <w:pPr>
        <w:shd w:val="clear" w:color="auto" w:fill="FFFFFF"/>
        <w:jc w:val="both"/>
        <w:outlineLvl w:val="0"/>
        <w:rPr>
          <w:rFonts w:ascii="Arial" w:hAnsi="Arial" w:cs="Arial"/>
          <w:bCs/>
          <w:sz w:val="22"/>
          <w:szCs w:val="22"/>
          <w:lang w:val="es-ES"/>
        </w:rPr>
      </w:pPr>
      <w:r w:rsidRPr="007A6FB1">
        <w:rPr>
          <w:rFonts w:ascii="Arial" w:hAnsi="Arial" w:cs="Arial"/>
          <w:bCs/>
          <w:sz w:val="22"/>
          <w:szCs w:val="22"/>
          <w:lang w:val="es-ES"/>
        </w:rPr>
        <w:t>Firma UACH convenio con Asociación Estatal de Síndicos Municipales</w:t>
      </w:r>
      <w:r>
        <w:rPr>
          <w:rFonts w:ascii="Arial" w:hAnsi="Arial" w:cs="Arial"/>
          <w:bCs/>
          <w:sz w:val="22"/>
          <w:szCs w:val="22"/>
          <w:lang w:val="es-ES"/>
        </w:rPr>
        <w:t xml:space="preserve"> </w:t>
      </w:r>
      <w:r w:rsidRPr="007A6FB1">
        <w:rPr>
          <w:rFonts w:ascii="Arial" w:hAnsi="Arial" w:cs="Arial"/>
          <w:bCs/>
          <w:sz w:val="22"/>
          <w:szCs w:val="22"/>
          <w:lang w:val="es-ES"/>
        </w:rPr>
        <w:t>firmaron el convenio de colaboración que establece las bases para desarrollar acciones y actividades conjuntas enfocadas al mejoramiento de la administración en las funciones púbicas de la entidad</w:t>
      </w:r>
      <w:r>
        <w:rPr>
          <w:rFonts w:ascii="Arial" w:hAnsi="Arial" w:cs="Arial"/>
          <w:bCs/>
          <w:sz w:val="22"/>
          <w:szCs w:val="22"/>
          <w:lang w:val="es-ES"/>
        </w:rPr>
        <w:t>.</w:t>
      </w:r>
    </w:p>
    <w:p w14:paraId="4B557AA2" w14:textId="77777777" w:rsidR="00F95655" w:rsidRPr="00F95655" w:rsidRDefault="00F95655" w:rsidP="007A6FB1">
      <w:pPr>
        <w:shd w:val="clear" w:color="auto" w:fill="FFFFFF"/>
        <w:jc w:val="both"/>
        <w:outlineLvl w:val="0"/>
        <w:rPr>
          <w:rFonts w:ascii="Arial" w:hAnsi="Arial" w:cs="Arial"/>
          <w:bCs/>
          <w:sz w:val="22"/>
          <w:szCs w:val="22"/>
          <w:lang w:val="es-ES"/>
        </w:rPr>
      </w:pPr>
    </w:p>
    <w:p w14:paraId="6D405750" w14:textId="0973D0E1" w:rsidR="00B42478" w:rsidRPr="00894F4A" w:rsidRDefault="00F95655" w:rsidP="00B42478">
      <w:pPr>
        <w:widowControl w:val="0"/>
        <w:tabs>
          <w:tab w:val="left" w:pos="220"/>
          <w:tab w:val="left" w:pos="720"/>
        </w:tabs>
        <w:autoSpaceDE w:val="0"/>
        <w:autoSpaceDN w:val="0"/>
        <w:adjustRightInd w:val="0"/>
        <w:jc w:val="both"/>
        <w:rPr>
          <w:rFonts w:ascii="Arial" w:hAnsi="Arial" w:cs="Arial"/>
          <w:bCs/>
          <w:sz w:val="22"/>
          <w:szCs w:val="22"/>
          <w:lang w:val="es-ES"/>
        </w:rPr>
      </w:pPr>
      <w:r>
        <w:rPr>
          <w:rFonts w:ascii="Arial" w:hAnsi="Arial" w:cs="Arial"/>
          <w:bCs/>
          <w:sz w:val="22"/>
          <w:szCs w:val="22"/>
          <w:lang w:val="es-ES"/>
        </w:rPr>
        <w:t xml:space="preserve">  </w:t>
      </w:r>
    </w:p>
    <w:p w14:paraId="11F0F623" w14:textId="77777777" w:rsidR="00894F4A" w:rsidRPr="00063476" w:rsidRDefault="00894F4A" w:rsidP="00894F4A">
      <w:pPr>
        <w:widowControl w:val="0"/>
        <w:numPr>
          <w:ilvl w:val="0"/>
          <w:numId w:val="2"/>
        </w:numPr>
        <w:tabs>
          <w:tab w:val="left" w:pos="220"/>
          <w:tab w:val="left" w:pos="720"/>
        </w:tabs>
        <w:autoSpaceDE w:val="0"/>
        <w:autoSpaceDN w:val="0"/>
        <w:adjustRightInd w:val="0"/>
        <w:jc w:val="both"/>
        <w:rPr>
          <w:rFonts w:ascii="Arial" w:hAnsi="Arial" w:cs="Arial"/>
          <w:b/>
          <w:bCs/>
          <w:sz w:val="22"/>
          <w:szCs w:val="22"/>
          <w:lang w:val="es-ES"/>
        </w:rPr>
      </w:pPr>
      <w:r w:rsidRPr="00063476">
        <w:rPr>
          <w:rFonts w:ascii="Arial" w:hAnsi="Arial" w:cs="Arial"/>
          <w:b/>
          <w:bCs/>
          <w:sz w:val="22"/>
          <w:szCs w:val="22"/>
          <w:lang w:val="es-ES"/>
        </w:rPr>
        <w:t>Transferencia tecnológica y del conocimiento (Oficinas de Transferencias de Resultados de Investigación).  </w:t>
      </w:r>
    </w:p>
    <w:p w14:paraId="41EFB398" w14:textId="77777777" w:rsidR="00E07D74" w:rsidRDefault="00E07D74" w:rsidP="00E07D74">
      <w:pPr>
        <w:widowControl w:val="0"/>
        <w:tabs>
          <w:tab w:val="left" w:pos="220"/>
          <w:tab w:val="left" w:pos="720"/>
        </w:tabs>
        <w:autoSpaceDE w:val="0"/>
        <w:autoSpaceDN w:val="0"/>
        <w:adjustRightInd w:val="0"/>
        <w:ind w:left="360"/>
        <w:jc w:val="both"/>
        <w:rPr>
          <w:rFonts w:ascii="Arial" w:hAnsi="Arial" w:cs="Arial"/>
          <w:bCs/>
          <w:sz w:val="22"/>
          <w:szCs w:val="22"/>
          <w:lang w:val="es-ES"/>
        </w:rPr>
      </w:pPr>
    </w:p>
    <w:p w14:paraId="3B2105A1" w14:textId="708BE57C" w:rsidR="007A6FB1" w:rsidRDefault="00E07D74" w:rsidP="007A6FB1">
      <w:pPr>
        <w:widowControl w:val="0"/>
        <w:tabs>
          <w:tab w:val="left" w:pos="220"/>
          <w:tab w:val="left" w:pos="720"/>
        </w:tabs>
        <w:autoSpaceDE w:val="0"/>
        <w:autoSpaceDN w:val="0"/>
        <w:adjustRightInd w:val="0"/>
        <w:jc w:val="both"/>
        <w:rPr>
          <w:rFonts w:ascii="Arial" w:hAnsi="Arial" w:cs="Arial"/>
          <w:bCs/>
          <w:sz w:val="22"/>
          <w:szCs w:val="22"/>
          <w:lang w:val="es-ES"/>
        </w:rPr>
      </w:pPr>
      <w:r>
        <w:rPr>
          <w:rFonts w:ascii="Arial" w:hAnsi="Arial" w:cs="Arial"/>
          <w:bCs/>
          <w:sz w:val="22"/>
          <w:szCs w:val="22"/>
          <w:lang w:val="es-ES"/>
        </w:rPr>
        <w:t>E</w:t>
      </w:r>
      <w:r w:rsidRPr="00B12F25">
        <w:rPr>
          <w:rFonts w:ascii="Arial" w:hAnsi="Arial" w:cs="Arial"/>
          <w:bCs/>
          <w:sz w:val="22"/>
          <w:szCs w:val="22"/>
          <w:lang w:val="es-ES"/>
        </w:rPr>
        <w:t>l Centro de Investigación, Desarrollo y Habilidades Mediáticas (CIDEHM), así como el Observatorio de Medios Política y Sociedad</w:t>
      </w:r>
      <w:r w:rsidRPr="00E07D74">
        <w:rPr>
          <w:rFonts w:ascii="Arial" w:hAnsi="Arial" w:cs="Arial"/>
          <w:bCs/>
          <w:sz w:val="22"/>
          <w:szCs w:val="22"/>
          <w:lang w:val="es-ES"/>
        </w:rPr>
        <w:t> (OMPYS</w:t>
      </w:r>
      <w:r w:rsidRPr="00B12F25">
        <w:rPr>
          <w:rFonts w:ascii="Arial" w:hAnsi="Arial" w:cs="Arial"/>
          <w:bCs/>
          <w:sz w:val="22"/>
          <w:szCs w:val="22"/>
          <w:lang w:val="es-ES"/>
        </w:rPr>
        <w:t>), los cuales ya prestan servicios de investigación científica, humanística y social, como cursos de capacitación, certificaciones y diplomados, así mismo teniendo como objetivos: proyectos que generen, propicien y difundan conocimiento, metodologías, instrumentos, diagnósticos, evaluaciones, propuestas y recomendaciones, entre otros, contribuyendo así a la proyección social de la Universidad por dichos medios.</w:t>
      </w:r>
    </w:p>
    <w:p w14:paraId="23C99747" w14:textId="77777777" w:rsidR="00E07D74" w:rsidRPr="00894F4A" w:rsidRDefault="00E07D74" w:rsidP="007A6FB1">
      <w:pPr>
        <w:widowControl w:val="0"/>
        <w:tabs>
          <w:tab w:val="left" w:pos="220"/>
          <w:tab w:val="left" w:pos="720"/>
        </w:tabs>
        <w:autoSpaceDE w:val="0"/>
        <w:autoSpaceDN w:val="0"/>
        <w:adjustRightInd w:val="0"/>
        <w:jc w:val="both"/>
        <w:rPr>
          <w:rFonts w:ascii="Arial" w:hAnsi="Arial" w:cs="Arial"/>
          <w:bCs/>
          <w:sz w:val="22"/>
          <w:szCs w:val="22"/>
          <w:lang w:val="es-ES"/>
        </w:rPr>
      </w:pPr>
    </w:p>
    <w:p w14:paraId="641F4519" w14:textId="77777777" w:rsidR="00894F4A" w:rsidRPr="00063476" w:rsidRDefault="00894F4A" w:rsidP="00894F4A">
      <w:pPr>
        <w:widowControl w:val="0"/>
        <w:numPr>
          <w:ilvl w:val="0"/>
          <w:numId w:val="2"/>
        </w:numPr>
        <w:tabs>
          <w:tab w:val="left" w:pos="220"/>
          <w:tab w:val="left" w:pos="720"/>
        </w:tabs>
        <w:autoSpaceDE w:val="0"/>
        <w:autoSpaceDN w:val="0"/>
        <w:adjustRightInd w:val="0"/>
        <w:jc w:val="both"/>
        <w:rPr>
          <w:rFonts w:ascii="Arial" w:hAnsi="Arial" w:cs="Arial"/>
          <w:b/>
          <w:bCs/>
          <w:sz w:val="22"/>
          <w:szCs w:val="22"/>
          <w:lang w:val="es-ES"/>
        </w:rPr>
      </w:pPr>
      <w:r w:rsidRPr="00063476">
        <w:rPr>
          <w:rFonts w:ascii="Arial" w:hAnsi="Arial" w:cs="Arial"/>
          <w:b/>
          <w:bCs/>
          <w:sz w:val="22"/>
          <w:szCs w:val="22"/>
          <w:lang w:val="es-ES"/>
        </w:rPr>
        <w:t>Servicios que la institución brinda a la sociedad (laboratorios, elaboración de proyectos, asesorías técnicas, realización de estudios, entre otros).  </w:t>
      </w:r>
    </w:p>
    <w:p w14:paraId="4F399A5C" w14:textId="77777777" w:rsidR="00AC5DDE" w:rsidRPr="00063476" w:rsidRDefault="00AC5DDE" w:rsidP="00AC5DDE">
      <w:pPr>
        <w:widowControl w:val="0"/>
        <w:tabs>
          <w:tab w:val="left" w:pos="220"/>
          <w:tab w:val="left" w:pos="720"/>
        </w:tabs>
        <w:autoSpaceDE w:val="0"/>
        <w:autoSpaceDN w:val="0"/>
        <w:adjustRightInd w:val="0"/>
        <w:ind w:left="360"/>
        <w:jc w:val="both"/>
        <w:rPr>
          <w:rFonts w:ascii="Arial" w:hAnsi="Arial" w:cs="Arial"/>
          <w:b/>
          <w:bCs/>
          <w:sz w:val="22"/>
          <w:szCs w:val="22"/>
          <w:lang w:val="es-ES"/>
        </w:rPr>
      </w:pPr>
    </w:p>
    <w:p w14:paraId="15BD7D63" w14:textId="228777B1" w:rsidR="00BD00D0" w:rsidRDefault="00BD00D0" w:rsidP="00AC5DDE">
      <w:pPr>
        <w:widowControl w:val="0"/>
        <w:tabs>
          <w:tab w:val="left" w:pos="220"/>
          <w:tab w:val="left" w:pos="720"/>
        </w:tabs>
        <w:autoSpaceDE w:val="0"/>
        <w:autoSpaceDN w:val="0"/>
        <w:adjustRightInd w:val="0"/>
        <w:jc w:val="both"/>
        <w:rPr>
          <w:rFonts w:ascii="Arial" w:hAnsi="Arial" w:cs="Arial"/>
          <w:bCs/>
          <w:sz w:val="22"/>
          <w:szCs w:val="22"/>
          <w:lang w:val="es-ES"/>
        </w:rPr>
      </w:pPr>
      <w:r>
        <w:rPr>
          <w:rFonts w:ascii="Arial" w:hAnsi="Arial" w:cs="Arial"/>
          <w:bCs/>
          <w:sz w:val="22"/>
          <w:szCs w:val="22"/>
          <w:lang w:val="es-ES"/>
        </w:rPr>
        <w:t>La DES Oferta a la comunidad en general los siguientes servicios :</w:t>
      </w:r>
      <w:r w:rsidR="00AC5DDE">
        <w:rPr>
          <w:rFonts w:ascii="Arial" w:hAnsi="Arial" w:cs="Arial"/>
          <w:bCs/>
          <w:sz w:val="22"/>
          <w:szCs w:val="22"/>
          <w:lang w:val="es-ES"/>
        </w:rPr>
        <w:t xml:space="preserve"> </w:t>
      </w:r>
      <w:r w:rsidRPr="00BD00D0">
        <w:rPr>
          <w:rFonts w:ascii="Arial" w:hAnsi="Arial" w:cs="Arial"/>
          <w:bCs/>
          <w:sz w:val="22"/>
          <w:szCs w:val="22"/>
          <w:lang w:val="es-ES"/>
        </w:rPr>
        <w:t>Asesoría técnica</w:t>
      </w:r>
      <w:r w:rsidR="00AC5DDE">
        <w:rPr>
          <w:rFonts w:ascii="Arial" w:hAnsi="Arial" w:cs="Arial"/>
          <w:bCs/>
          <w:sz w:val="22"/>
          <w:szCs w:val="22"/>
          <w:lang w:val="es-ES"/>
        </w:rPr>
        <w:t xml:space="preserve">, </w:t>
      </w:r>
      <w:r w:rsidRPr="00BD00D0">
        <w:rPr>
          <w:rFonts w:ascii="Arial" w:hAnsi="Arial" w:cs="Arial"/>
          <w:bCs/>
          <w:sz w:val="22"/>
          <w:szCs w:val="22"/>
          <w:lang w:val="es-ES"/>
        </w:rPr>
        <w:t>Jurídico / Administración pública</w:t>
      </w:r>
      <w:r w:rsidR="00AC5DDE">
        <w:rPr>
          <w:rFonts w:ascii="Arial" w:hAnsi="Arial" w:cs="Arial"/>
          <w:bCs/>
          <w:sz w:val="22"/>
          <w:szCs w:val="22"/>
          <w:lang w:val="es-ES"/>
        </w:rPr>
        <w:t xml:space="preserve">, </w:t>
      </w:r>
      <w:r w:rsidRPr="00BD00D0">
        <w:rPr>
          <w:rFonts w:ascii="Arial" w:hAnsi="Arial" w:cs="Arial"/>
          <w:bCs/>
          <w:sz w:val="22"/>
          <w:szCs w:val="22"/>
          <w:lang w:val="es-ES"/>
        </w:rPr>
        <w:t>Asesoría legal</w:t>
      </w:r>
      <w:r w:rsidR="00AC5DDE">
        <w:rPr>
          <w:rFonts w:ascii="Arial" w:hAnsi="Arial" w:cs="Arial"/>
          <w:bCs/>
          <w:sz w:val="22"/>
          <w:szCs w:val="22"/>
          <w:lang w:val="es-ES"/>
        </w:rPr>
        <w:t xml:space="preserve">, </w:t>
      </w:r>
      <w:r w:rsidRPr="00BD00D0">
        <w:rPr>
          <w:rFonts w:ascii="Arial" w:hAnsi="Arial" w:cs="Arial"/>
          <w:bCs/>
          <w:sz w:val="22"/>
          <w:szCs w:val="22"/>
          <w:lang w:val="es-ES"/>
        </w:rPr>
        <w:t>Laboral</w:t>
      </w:r>
      <w:r w:rsidR="00AC5DDE">
        <w:rPr>
          <w:rFonts w:ascii="Arial" w:hAnsi="Arial" w:cs="Arial"/>
          <w:bCs/>
          <w:sz w:val="22"/>
          <w:szCs w:val="22"/>
          <w:lang w:val="es-ES"/>
        </w:rPr>
        <w:t xml:space="preserve">, </w:t>
      </w:r>
      <w:r w:rsidRPr="00BD00D0">
        <w:rPr>
          <w:rFonts w:ascii="Arial" w:hAnsi="Arial" w:cs="Arial"/>
          <w:bCs/>
          <w:sz w:val="22"/>
          <w:szCs w:val="22"/>
          <w:lang w:val="es-ES"/>
        </w:rPr>
        <w:t>Fiscal</w:t>
      </w:r>
      <w:r w:rsidR="00AC5DDE">
        <w:rPr>
          <w:rFonts w:ascii="Arial" w:hAnsi="Arial" w:cs="Arial"/>
          <w:bCs/>
          <w:sz w:val="22"/>
          <w:szCs w:val="22"/>
          <w:lang w:val="es-ES"/>
        </w:rPr>
        <w:t xml:space="preserve">, </w:t>
      </w:r>
      <w:r w:rsidRPr="00BD00D0">
        <w:rPr>
          <w:rFonts w:ascii="Arial" w:hAnsi="Arial" w:cs="Arial"/>
          <w:bCs/>
          <w:sz w:val="22"/>
          <w:szCs w:val="22"/>
          <w:lang w:val="es-ES"/>
        </w:rPr>
        <w:t>Migratoria</w:t>
      </w:r>
      <w:r w:rsidR="00AC5DDE">
        <w:rPr>
          <w:rFonts w:ascii="Arial" w:hAnsi="Arial" w:cs="Arial"/>
          <w:bCs/>
          <w:sz w:val="22"/>
          <w:szCs w:val="22"/>
          <w:lang w:val="es-ES"/>
        </w:rPr>
        <w:t xml:space="preserve">, </w:t>
      </w:r>
      <w:r w:rsidRPr="00BD00D0">
        <w:rPr>
          <w:rFonts w:ascii="Arial" w:hAnsi="Arial" w:cs="Arial"/>
          <w:bCs/>
          <w:sz w:val="22"/>
          <w:szCs w:val="22"/>
          <w:lang w:val="es-ES"/>
        </w:rPr>
        <w:t>Administrativa</w:t>
      </w:r>
      <w:r w:rsidR="00AC5DDE">
        <w:rPr>
          <w:rFonts w:ascii="Arial" w:hAnsi="Arial" w:cs="Arial"/>
          <w:bCs/>
          <w:sz w:val="22"/>
          <w:szCs w:val="22"/>
          <w:lang w:val="es-ES"/>
        </w:rPr>
        <w:t xml:space="preserve">, </w:t>
      </w:r>
      <w:r w:rsidRPr="00BD00D0">
        <w:rPr>
          <w:rFonts w:ascii="Arial" w:hAnsi="Arial" w:cs="Arial"/>
          <w:bCs/>
          <w:sz w:val="22"/>
          <w:szCs w:val="22"/>
          <w:lang w:val="es-ES"/>
        </w:rPr>
        <w:t>Mercantil</w:t>
      </w:r>
      <w:r w:rsidR="00AC5DDE">
        <w:rPr>
          <w:rFonts w:ascii="Arial" w:hAnsi="Arial" w:cs="Arial"/>
          <w:bCs/>
          <w:sz w:val="22"/>
          <w:szCs w:val="22"/>
          <w:lang w:val="es-ES"/>
        </w:rPr>
        <w:t xml:space="preserve">, </w:t>
      </w:r>
      <w:r w:rsidRPr="00BD00D0">
        <w:rPr>
          <w:rFonts w:ascii="Arial" w:hAnsi="Arial" w:cs="Arial"/>
          <w:bCs/>
          <w:sz w:val="22"/>
          <w:szCs w:val="22"/>
          <w:lang w:val="es-ES"/>
        </w:rPr>
        <w:t>Corporativo</w:t>
      </w:r>
      <w:r w:rsidR="00AC5DDE">
        <w:rPr>
          <w:rFonts w:ascii="Arial" w:hAnsi="Arial" w:cs="Arial"/>
          <w:bCs/>
          <w:sz w:val="22"/>
          <w:szCs w:val="22"/>
          <w:lang w:val="es-ES"/>
        </w:rPr>
        <w:t xml:space="preserve">. En el área de </w:t>
      </w:r>
      <w:r w:rsidRPr="00BD00D0">
        <w:rPr>
          <w:rFonts w:ascii="Arial" w:hAnsi="Arial" w:cs="Arial"/>
          <w:bCs/>
          <w:sz w:val="22"/>
          <w:szCs w:val="22"/>
          <w:lang w:val="es-ES"/>
        </w:rPr>
        <w:t>Investigación</w:t>
      </w:r>
      <w:r w:rsidR="00AC5DDE">
        <w:rPr>
          <w:rFonts w:ascii="Arial" w:hAnsi="Arial" w:cs="Arial"/>
          <w:bCs/>
          <w:sz w:val="22"/>
          <w:szCs w:val="22"/>
          <w:lang w:val="es-ES"/>
        </w:rPr>
        <w:t xml:space="preserve">: </w:t>
      </w:r>
      <w:r w:rsidRPr="00BD00D0">
        <w:rPr>
          <w:rFonts w:ascii="Arial" w:hAnsi="Arial" w:cs="Arial"/>
          <w:bCs/>
          <w:sz w:val="22"/>
          <w:szCs w:val="22"/>
          <w:lang w:val="es-ES"/>
        </w:rPr>
        <w:t>Ciencias de la comunicación / Relaciones internacionales</w:t>
      </w:r>
      <w:r w:rsidR="00AC5DDE">
        <w:rPr>
          <w:rFonts w:ascii="Arial" w:hAnsi="Arial" w:cs="Arial"/>
          <w:bCs/>
          <w:sz w:val="22"/>
          <w:szCs w:val="22"/>
          <w:lang w:val="es-ES"/>
        </w:rPr>
        <w:t xml:space="preserve">, </w:t>
      </w:r>
      <w:r w:rsidRPr="00BD00D0">
        <w:rPr>
          <w:rFonts w:ascii="Arial" w:hAnsi="Arial" w:cs="Arial"/>
          <w:bCs/>
          <w:sz w:val="22"/>
          <w:szCs w:val="22"/>
          <w:lang w:val="es-ES"/>
        </w:rPr>
        <w:t>Diagnósticos</w:t>
      </w:r>
      <w:r w:rsidR="00AC5DDE">
        <w:rPr>
          <w:rFonts w:ascii="Arial" w:hAnsi="Arial" w:cs="Arial"/>
          <w:bCs/>
          <w:sz w:val="22"/>
          <w:szCs w:val="22"/>
          <w:lang w:val="es-ES"/>
        </w:rPr>
        <w:t xml:space="preserve">, </w:t>
      </w:r>
      <w:r w:rsidRPr="00BD00D0">
        <w:rPr>
          <w:rFonts w:ascii="Arial" w:hAnsi="Arial" w:cs="Arial"/>
          <w:bCs/>
          <w:sz w:val="22"/>
          <w:szCs w:val="22"/>
          <w:lang w:val="es-ES"/>
        </w:rPr>
        <w:t>Programas y planes (corto, mediano y largo plazo)</w:t>
      </w:r>
      <w:r w:rsidR="00AC5DDE">
        <w:rPr>
          <w:rFonts w:ascii="Arial" w:hAnsi="Arial" w:cs="Arial"/>
          <w:bCs/>
          <w:sz w:val="22"/>
          <w:szCs w:val="22"/>
          <w:lang w:val="es-ES"/>
        </w:rPr>
        <w:t xml:space="preserve">, </w:t>
      </w:r>
      <w:r w:rsidRPr="00BD00D0">
        <w:rPr>
          <w:rFonts w:ascii="Arial" w:hAnsi="Arial" w:cs="Arial"/>
          <w:bCs/>
          <w:sz w:val="22"/>
          <w:szCs w:val="22"/>
          <w:lang w:val="es-ES"/>
        </w:rPr>
        <w:t>Asesorías</w:t>
      </w:r>
      <w:r w:rsidR="00AC5DDE">
        <w:rPr>
          <w:rFonts w:ascii="Arial" w:hAnsi="Arial" w:cs="Arial"/>
          <w:bCs/>
          <w:sz w:val="22"/>
          <w:szCs w:val="22"/>
          <w:lang w:val="es-ES"/>
        </w:rPr>
        <w:t xml:space="preserve">, </w:t>
      </w:r>
      <w:r w:rsidRPr="00BD00D0">
        <w:rPr>
          <w:rFonts w:ascii="Arial" w:hAnsi="Arial" w:cs="Arial"/>
          <w:bCs/>
          <w:sz w:val="22"/>
          <w:szCs w:val="22"/>
          <w:lang w:val="es-ES"/>
        </w:rPr>
        <w:t>Elaboración de manuales</w:t>
      </w:r>
      <w:r w:rsidR="00AC5DDE">
        <w:rPr>
          <w:rFonts w:ascii="Arial" w:hAnsi="Arial" w:cs="Arial"/>
          <w:bCs/>
          <w:sz w:val="22"/>
          <w:szCs w:val="22"/>
          <w:lang w:val="es-ES"/>
        </w:rPr>
        <w:t xml:space="preserve">, </w:t>
      </w:r>
      <w:r w:rsidRPr="00BD00D0">
        <w:rPr>
          <w:rFonts w:ascii="Arial" w:hAnsi="Arial" w:cs="Arial"/>
          <w:bCs/>
          <w:sz w:val="22"/>
          <w:szCs w:val="22"/>
          <w:lang w:val="es-ES"/>
        </w:rPr>
        <w:t>Sistemas de monitoreo</w:t>
      </w:r>
      <w:r w:rsidR="00AC5DDE">
        <w:rPr>
          <w:rFonts w:ascii="Arial" w:hAnsi="Arial" w:cs="Arial"/>
          <w:bCs/>
          <w:sz w:val="22"/>
          <w:szCs w:val="22"/>
          <w:lang w:val="es-ES"/>
        </w:rPr>
        <w:t xml:space="preserve">, </w:t>
      </w:r>
      <w:r w:rsidRPr="00BD00D0">
        <w:rPr>
          <w:rFonts w:ascii="Arial" w:hAnsi="Arial" w:cs="Arial"/>
          <w:bCs/>
          <w:sz w:val="22"/>
          <w:szCs w:val="22"/>
          <w:lang w:val="es-ES"/>
        </w:rPr>
        <w:lastRenderedPageBreak/>
        <w:t>Recursos humanos</w:t>
      </w:r>
      <w:r w:rsidR="00AC5DDE">
        <w:rPr>
          <w:rFonts w:ascii="Arial" w:hAnsi="Arial" w:cs="Arial"/>
          <w:bCs/>
          <w:sz w:val="22"/>
          <w:szCs w:val="22"/>
          <w:lang w:val="es-ES"/>
        </w:rPr>
        <w:t xml:space="preserve">, </w:t>
      </w:r>
      <w:r w:rsidRPr="00BD00D0">
        <w:rPr>
          <w:rFonts w:ascii="Arial" w:hAnsi="Arial" w:cs="Arial"/>
          <w:bCs/>
          <w:sz w:val="22"/>
          <w:szCs w:val="22"/>
          <w:lang w:val="es-ES"/>
        </w:rPr>
        <w:t>Plan de empresas fronterizas</w:t>
      </w:r>
      <w:r w:rsidR="00AC5DDE">
        <w:rPr>
          <w:rFonts w:ascii="Arial" w:hAnsi="Arial" w:cs="Arial"/>
          <w:bCs/>
          <w:sz w:val="22"/>
          <w:szCs w:val="22"/>
          <w:lang w:val="es-ES"/>
        </w:rPr>
        <w:t>.</w:t>
      </w:r>
    </w:p>
    <w:p w14:paraId="542ECD51" w14:textId="77777777" w:rsidR="00AC5DDE" w:rsidRPr="00BD00D0" w:rsidRDefault="00AC5DDE" w:rsidP="00AC5DDE">
      <w:pPr>
        <w:widowControl w:val="0"/>
        <w:tabs>
          <w:tab w:val="left" w:pos="220"/>
          <w:tab w:val="left" w:pos="720"/>
        </w:tabs>
        <w:autoSpaceDE w:val="0"/>
        <w:autoSpaceDN w:val="0"/>
        <w:adjustRightInd w:val="0"/>
        <w:jc w:val="both"/>
        <w:rPr>
          <w:rFonts w:ascii="Arial" w:hAnsi="Arial" w:cs="Arial"/>
          <w:bCs/>
          <w:sz w:val="22"/>
          <w:szCs w:val="22"/>
          <w:lang w:val="es-ES"/>
        </w:rPr>
      </w:pPr>
    </w:p>
    <w:p w14:paraId="217FFBCF" w14:textId="77777777" w:rsidR="00BD00D0" w:rsidRPr="00BD00D0" w:rsidRDefault="00BD00D0" w:rsidP="00FD65F0">
      <w:pPr>
        <w:shd w:val="clear" w:color="auto" w:fill="FFFFFF"/>
        <w:spacing w:after="300"/>
        <w:rPr>
          <w:rFonts w:ascii="Arial" w:hAnsi="Arial" w:cs="Arial"/>
          <w:bCs/>
          <w:sz w:val="22"/>
          <w:szCs w:val="22"/>
          <w:lang w:val="es-ES"/>
        </w:rPr>
      </w:pPr>
      <w:r w:rsidRPr="00BD00D0">
        <w:rPr>
          <w:rFonts w:ascii="Arial" w:hAnsi="Arial" w:cs="Arial"/>
          <w:bCs/>
          <w:sz w:val="22"/>
          <w:szCs w:val="22"/>
          <w:lang w:val="es-ES"/>
        </w:rPr>
        <w:t>Servicios</w:t>
      </w:r>
    </w:p>
    <w:p w14:paraId="45EBFA8F" w14:textId="77777777" w:rsidR="00BD00D0" w:rsidRPr="00BD00D0" w:rsidRDefault="00BD00D0" w:rsidP="00FD65F0">
      <w:pPr>
        <w:numPr>
          <w:ilvl w:val="0"/>
          <w:numId w:val="16"/>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Televisión:</w:t>
      </w:r>
    </w:p>
    <w:p w14:paraId="08F808EF" w14:textId="77777777" w:rsidR="00BD00D0" w:rsidRPr="00BD00D0" w:rsidRDefault="00BD00D0" w:rsidP="00FD65F0">
      <w:pPr>
        <w:numPr>
          <w:ilvl w:val="1"/>
          <w:numId w:val="16"/>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Videos industriales</w:t>
      </w:r>
    </w:p>
    <w:p w14:paraId="2E7B6928" w14:textId="77777777" w:rsidR="00BD00D0" w:rsidRPr="00BD00D0" w:rsidRDefault="00BD00D0" w:rsidP="00FD65F0">
      <w:pPr>
        <w:numPr>
          <w:ilvl w:val="1"/>
          <w:numId w:val="16"/>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Spots publicitarios</w:t>
      </w:r>
    </w:p>
    <w:p w14:paraId="4F7DDD13" w14:textId="77777777" w:rsidR="00BD00D0" w:rsidRPr="00BD00D0" w:rsidRDefault="00BD00D0" w:rsidP="00FD65F0">
      <w:pPr>
        <w:numPr>
          <w:ilvl w:val="1"/>
          <w:numId w:val="16"/>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Videos de prevención, capacitación, inducción, etc.</w:t>
      </w:r>
    </w:p>
    <w:p w14:paraId="2A970EED" w14:textId="77777777" w:rsidR="00BD00D0" w:rsidRPr="00BD00D0" w:rsidRDefault="00BD00D0" w:rsidP="00FD65F0">
      <w:pPr>
        <w:numPr>
          <w:ilvl w:val="1"/>
          <w:numId w:val="16"/>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Circuitos cerrados de T.V.</w:t>
      </w:r>
    </w:p>
    <w:p w14:paraId="00245898" w14:textId="77777777" w:rsidR="00BD00D0" w:rsidRPr="00BD00D0" w:rsidRDefault="00BD00D0" w:rsidP="00FD65F0">
      <w:pPr>
        <w:numPr>
          <w:ilvl w:val="1"/>
          <w:numId w:val="16"/>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Renta de equipo C/ Técnico</w:t>
      </w:r>
    </w:p>
    <w:p w14:paraId="0D675F11" w14:textId="77777777" w:rsidR="00BD00D0" w:rsidRPr="00BD00D0" w:rsidRDefault="00BD00D0" w:rsidP="00FD65F0">
      <w:pPr>
        <w:numPr>
          <w:ilvl w:val="1"/>
          <w:numId w:val="16"/>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Video corporativo y de presentación</w:t>
      </w:r>
    </w:p>
    <w:p w14:paraId="51B6CA38" w14:textId="77777777" w:rsidR="00BD00D0" w:rsidRPr="00BD00D0" w:rsidRDefault="00BD00D0" w:rsidP="00FD65F0">
      <w:pPr>
        <w:numPr>
          <w:ilvl w:val="1"/>
          <w:numId w:val="16"/>
        </w:numPr>
        <w:shd w:val="clear" w:color="auto" w:fill="FFFFFF"/>
        <w:spacing w:before="100" w:beforeAutospacing="1" w:after="100" w:afterAutospacing="1"/>
        <w:rPr>
          <w:rFonts w:ascii="Arial" w:hAnsi="Arial" w:cs="Arial"/>
          <w:bCs/>
          <w:sz w:val="22"/>
          <w:szCs w:val="22"/>
          <w:lang w:val="es-ES"/>
        </w:rPr>
      </w:pPr>
      <w:proofErr w:type="spellStart"/>
      <w:r w:rsidRPr="00BD00D0">
        <w:rPr>
          <w:rFonts w:ascii="Arial" w:hAnsi="Arial" w:cs="Arial"/>
          <w:bCs/>
          <w:sz w:val="22"/>
          <w:szCs w:val="22"/>
          <w:lang w:val="es-ES"/>
        </w:rPr>
        <w:t>Infomeciales</w:t>
      </w:r>
      <w:proofErr w:type="spellEnd"/>
    </w:p>
    <w:p w14:paraId="6C78B3A5" w14:textId="77777777" w:rsidR="00BD00D0" w:rsidRPr="00BD00D0" w:rsidRDefault="00BD00D0" w:rsidP="00FD65F0">
      <w:pPr>
        <w:numPr>
          <w:ilvl w:val="1"/>
          <w:numId w:val="16"/>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Doblajes</w:t>
      </w:r>
    </w:p>
    <w:p w14:paraId="6D90A32C" w14:textId="77777777" w:rsidR="00BD00D0" w:rsidRPr="00BD00D0" w:rsidRDefault="00BD00D0" w:rsidP="00FD65F0">
      <w:pPr>
        <w:numPr>
          <w:ilvl w:val="0"/>
          <w:numId w:val="17"/>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Radio:</w:t>
      </w:r>
    </w:p>
    <w:p w14:paraId="60D0ADEB" w14:textId="77777777" w:rsidR="00BD00D0" w:rsidRPr="00BD00D0" w:rsidRDefault="00BD00D0" w:rsidP="00FD65F0">
      <w:pPr>
        <w:numPr>
          <w:ilvl w:val="1"/>
          <w:numId w:val="17"/>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Spots comerciales</w:t>
      </w:r>
    </w:p>
    <w:p w14:paraId="40ACEF9B" w14:textId="77777777" w:rsidR="00BD00D0" w:rsidRPr="00BD00D0" w:rsidRDefault="00BD00D0" w:rsidP="00FD65F0">
      <w:pPr>
        <w:numPr>
          <w:ilvl w:val="1"/>
          <w:numId w:val="17"/>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Mensajes empresariales</w:t>
      </w:r>
    </w:p>
    <w:p w14:paraId="4570E1FA" w14:textId="77777777" w:rsidR="00BD00D0" w:rsidRPr="00BD00D0" w:rsidRDefault="00BD00D0" w:rsidP="00FD65F0">
      <w:pPr>
        <w:numPr>
          <w:ilvl w:val="1"/>
          <w:numId w:val="17"/>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Locución</w:t>
      </w:r>
    </w:p>
    <w:p w14:paraId="169A1767" w14:textId="77777777" w:rsidR="00BD00D0" w:rsidRPr="00BD00D0" w:rsidRDefault="00BD00D0" w:rsidP="00FD65F0">
      <w:pPr>
        <w:numPr>
          <w:ilvl w:val="1"/>
          <w:numId w:val="17"/>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Cursos radiofónicos</w:t>
      </w:r>
    </w:p>
    <w:p w14:paraId="30808D41" w14:textId="77777777" w:rsidR="00BD00D0" w:rsidRPr="00BD00D0" w:rsidRDefault="00BD00D0" w:rsidP="00FD65F0">
      <w:pPr>
        <w:numPr>
          <w:ilvl w:val="1"/>
          <w:numId w:val="17"/>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Mensajes preventivos, capacitación etc.</w:t>
      </w:r>
    </w:p>
    <w:p w14:paraId="4EB7D15A" w14:textId="77777777" w:rsidR="00BD00D0" w:rsidRPr="00BD00D0" w:rsidRDefault="00BD00D0" w:rsidP="00FD65F0">
      <w:pPr>
        <w:numPr>
          <w:ilvl w:val="0"/>
          <w:numId w:val="18"/>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Cómputo:</w:t>
      </w:r>
    </w:p>
    <w:p w14:paraId="7CE74242" w14:textId="77777777" w:rsidR="00BD00D0" w:rsidRPr="00BD00D0" w:rsidRDefault="00BD00D0" w:rsidP="00FD65F0">
      <w:pPr>
        <w:numPr>
          <w:ilvl w:val="1"/>
          <w:numId w:val="18"/>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Elaboración de programas de cómputo para la resolución de problemas específicos</w:t>
      </w:r>
    </w:p>
    <w:p w14:paraId="4EE5D2A4" w14:textId="77777777" w:rsidR="00BD00D0" w:rsidRPr="00BD00D0" w:rsidRDefault="00BD00D0" w:rsidP="00FD65F0">
      <w:pPr>
        <w:numPr>
          <w:ilvl w:val="1"/>
          <w:numId w:val="18"/>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Diseño gráfico por computadora</w:t>
      </w:r>
    </w:p>
    <w:p w14:paraId="61CEB05F" w14:textId="77777777" w:rsidR="00BD00D0" w:rsidRPr="00BD00D0" w:rsidRDefault="00BD00D0" w:rsidP="00FD65F0">
      <w:pPr>
        <w:numPr>
          <w:ilvl w:val="1"/>
          <w:numId w:val="18"/>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Servicio de red Internet</w:t>
      </w:r>
    </w:p>
    <w:p w14:paraId="515121B3" w14:textId="77777777" w:rsidR="00BD00D0" w:rsidRPr="00BD00D0" w:rsidRDefault="00BD00D0" w:rsidP="00FD65F0">
      <w:pPr>
        <w:numPr>
          <w:ilvl w:val="0"/>
          <w:numId w:val="19"/>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 Fotografía:</w:t>
      </w:r>
    </w:p>
    <w:p w14:paraId="3086AD2A" w14:textId="77777777" w:rsidR="00BD00D0" w:rsidRPr="00BD00D0" w:rsidRDefault="00BD00D0" w:rsidP="00FD65F0">
      <w:pPr>
        <w:numPr>
          <w:ilvl w:val="1"/>
          <w:numId w:val="19"/>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Fotografía industrial</w:t>
      </w:r>
    </w:p>
    <w:p w14:paraId="39ADF5A1" w14:textId="77777777" w:rsidR="00BD00D0" w:rsidRPr="00BD00D0" w:rsidRDefault="00BD00D0" w:rsidP="00FD65F0">
      <w:pPr>
        <w:numPr>
          <w:ilvl w:val="1"/>
          <w:numId w:val="19"/>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Fotografía artística</w:t>
      </w:r>
    </w:p>
    <w:p w14:paraId="61B5055E" w14:textId="77777777" w:rsidR="00BD00D0" w:rsidRPr="00BD00D0" w:rsidRDefault="00BD00D0" w:rsidP="00FD65F0">
      <w:pPr>
        <w:numPr>
          <w:ilvl w:val="1"/>
          <w:numId w:val="19"/>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Fotomontaje</w:t>
      </w:r>
    </w:p>
    <w:p w14:paraId="789BC5DB" w14:textId="77777777" w:rsidR="00BD00D0" w:rsidRPr="00BD00D0" w:rsidRDefault="00BD00D0" w:rsidP="00FD65F0">
      <w:pPr>
        <w:numPr>
          <w:ilvl w:val="1"/>
          <w:numId w:val="19"/>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Diaporamas / audiovisual</w:t>
      </w:r>
    </w:p>
    <w:p w14:paraId="0B02532E" w14:textId="77777777" w:rsidR="00BD00D0" w:rsidRPr="00BD00D0" w:rsidRDefault="00BD00D0" w:rsidP="00FD65F0">
      <w:pPr>
        <w:numPr>
          <w:ilvl w:val="1"/>
          <w:numId w:val="19"/>
        </w:numPr>
        <w:shd w:val="clear" w:color="auto" w:fill="FFFFFF"/>
        <w:spacing w:before="100" w:beforeAutospacing="1" w:after="100" w:afterAutospacing="1"/>
        <w:rPr>
          <w:rFonts w:ascii="Arial" w:hAnsi="Arial" w:cs="Arial"/>
          <w:bCs/>
          <w:sz w:val="22"/>
          <w:szCs w:val="22"/>
          <w:lang w:val="es-ES"/>
        </w:rPr>
      </w:pPr>
      <w:proofErr w:type="spellStart"/>
      <w:r w:rsidRPr="00BD00D0">
        <w:rPr>
          <w:rFonts w:ascii="Arial" w:hAnsi="Arial" w:cs="Arial"/>
          <w:bCs/>
          <w:sz w:val="22"/>
          <w:szCs w:val="22"/>
          <w:lang w:val="es-ES"/>
        </w:rPr>
        <w:t>Slide</w:t>
      </w:r>
      <w:proofErr w:type="spellEnd"/>
    </w:p>
    <w:p w14:paraId="733DBF7C" w14:textId="77777777" w:rsidR="00BD00D0" w:rsidRPr="00BD00D0" w:rsidRDefault="00BD00D0" w:rsidP="00FD65F0">
      <w:pPr>
        <w:numPr>
          <w:ilvl w:val="0"/>
          <w:numId w:val="20"/>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Diseño Gráfico:</w:t>
      </w:r>
    </w:p>
    <w:p w14:paraId="22E7E598" w14:textId="77777777" w:rsidR="00BD00D0" w:rsidRPr="00BD00D0" w:rsidRDefault="00BD00D0" w:rsidP="00FD65F0">
      <w:pPr>
        <w:numPr>
          <w:ilvl w:val="1"/>
          <w:numId w:val="20"/>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Cartel en todos sus géneros</w:t>
      </w:r>
    </w:p>
    <w:p w14:paraId="355FC146" w14:textId="77777777" w:rsidR="00BD00D0" w:rsidRPr="00BD00D0" w:rsidRDefault="00BD00D0" w:rsidP="00FD65F0">
      <w:pPr>
        <w:numPr>
          <w:ilvl w:val="1"/>
          <w:numId w:val="20"/>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Trípticos</w:t>
      </w:r>
    </w:p>
    <w:p w14:paraId="35867817" w14:textId="77777777" w:rsidR="00BD00D0" w:rsidRPr="00BD00D0" w:rsidRDefault="00BD00D0" w:rsidP="00FD65F0">
      <w:pPr>
        <w:numPr>
          <w:ilvl w:val="1"/>
          <w:numId w:val="20"/>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Volantes</w:t>
      </w:r>
    </w:p>
    <w:p w14:paraId="02B9E626" w14:textId="77777777" w:rsidR="00BD00D0" w:rsidRPr="00BD00D0" w:rsidRDefault="00BD00D0" w:rsidP="00FD65F0">
      <w:pPr>
        <w:numPr>
          <w:ilvl w:val="1"/>
          <w:numId w:val="20"/>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Logotipos</w:t>
      </w:r>
    </w:p>
    <w:p w14:paraId="30BEE07A" w14:textId="77777777" w:rsidR="00BD00D0" w:rsidRPr="00BD00D0" w:rsidRDefault="00BD00D0" w:rsidP="00FD65F0">
      <w:pPr>
        <w:numPr>
          <w:ilvl w:val="1"/>
          <w:numId w:val="20"/>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Hoja suelta</w:t>
      </w:r>
    </w:p>
    <w:p w14:paraId="25B6634B" w14:textId="77777777" w:rsidR="00BD00D0" w:rsidRPr="00BD00D0" w:rsidRDefault="00BD00D0" w:rsidP="00FD65F0">
      <w:pPr>
        <w:numPr>
          <w:ilvl w:val="1"/>
          <w:numId w:val="20"/>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Emblemas</w:t>
      </w:r>
    </w:p>
    <w:p w14:paraId="23F01169" w14:textId="77777777" w:rsidR="00BD00D0" w:rsidRPr="00BD00D0" w:rsidRDefault="00BD00D0" w:rsidP="00FD65F0">
      <w:pPr>
        <w:numPr>
          <w:ilvl w:val="0"/>
          <w:numId w:val="21"/>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Postgrado:</w:t>
      </w:r>
    </w:p>
    <w:p w14:paraId="4BD8B74B" w14:textId="77777777" w:rsidR="00BD00D0" w:rsidRPr="00BD00D0" w:rsidRDefault="00BD00D0" w:rsidP="00FD65F0">
      <w:pPr>
        <w:numPr>
          <w:ilvl w:val="1"/>
          <w:numId w:val="21"/>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Investigación para empresas particulares o diferentes niveles de Gobierno</w:t>
      </w:r>
    </w:p>
    <w:p w14:paraId="53FCA365" w14:textId="77777777" w:rsidR="00BD00D0" w:rsidRPr="00BD00D0" w:rsidRDefault="00BD00D0" w:rsidP="00FD65F0">
      <w:pPr>
        <w:numPr>
          <w:ilvl w:val="0"/>
          <w:numId w:val="22"/>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Bolsa de Trabajo:</w:t>
      </w:r>
    </w:p>
    <w:p w14:paraId="1E1529CB" w14:textId="77777777" w:rsidR="00BD00D0" w:rsidRPr="00BD00D0" w:rsidRDefault="00BD00D0" w:rsidP="00FD65F0">
      <w:pPr>
        <w:numPr>
          <w:ilvl w:val="1"/>
          <w:numId w:val="22"/>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Presentación proyecto bolsa de trabajo</w:t>
      </w:r>
    </w:p>
    <w:p w14:paraId="2CF10AE4" w14:textId="77777777" w:rsidR="00BD00D0" w:rsidRPr="00BD00D0" w:rsidRDefault="00BD00D0" w:rsidP="00FD65F0">
      <w:pPr>
        <w:numPr>
          <w:ilvl w:val="1"/>
          <w:numId w:val="22"/>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Presentación de directorio de alumnos</w:t>
      </w:r>
    </w:p>
    <w:p w14:paraId="363BA4DF" w14:textId="77777777" w:rsidR="00BD00D0" w:rsidRPr="00BD00D0" w:rsidRDefault="00BD00D0" w:rsidP="00FD65F0">
      <w:pPr>
        <w:numPr>
          <w:ilvl w:val="0"/>
          <w:numId w:val="23"/>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 Mercadotecnia Social:</w:t>
      </w:r>
    </w:p>
    <w:p w14:paraId="2930C2E6" w14:textId="77777777" w:rsidR="00BD00D0" w:rsidRPr="00BD00D0" w:rsidRDefault="00BD00D0" w:rsidP="00FD65F0">
      <w:pPr>
        <w:numPr>
          <w:ilvl w:val="1"/>
          <w:numId w:val="23"/>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lastRenderedPageBreak/>
        <w:t>Campañas de cambio de actitud</w:t>
      </w:r>
    </w:p>
    <w:p w14:paraId="4EB1BAC2" w14:textId="77777777" w:rsidR="00BD00D0" w:rsidRPr="00BD00D0" w:rsidRDefault="00BD00D0" w:rsidP="00FD65F0">
      <w:pPr>
        <w:numPr>
          <w:ilvl w:val="1"/>
          <w:numId w:val="23"/>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Campañas de apoyo a instituciones de beneficencia</w:t>
      </w:r>
    </w:p>
    <w:p w14:paraId="13569014" w14:textId="77777777" w:rsidR="00BD00D0" w:rsidRPr="00BD00D0" w:rsidRDefault="00BD00D0" w:rsidP="00FD65F0">
      <w:pPr>
        <w:shd w:val="clear" w:color="auto" w:fill="FFFFFF"/>
        <w:spacing w:after="300"/>
        <w:jc w:val="center"/>
        <w:rPr>
          <w:rFonts w:ascii="Arial" w:hAnsi="Arial" w:cs="Arial"/>
          <w:bCs/>
          <w:sz w:val="22"/>
          <w:szCs w:val="22"/>
          <w:lang w:val="es-ES"/>
        </w:rPr>
      </w:pPr>
      <w:r w:rsidRPr="00BD00D0">
        <w:rPr>
          <w:rFonts w:ascii="Arial" w:hAnsi="Arial" w:cs="Arial"/>
          <w:bCs/>
          <w:sz w:val="22"/>
          <w:szCs w:val="22"/>
          <w:lang w:val="es-ES"/>
        </w:rPr>
        <w:t>Capacitación que ofrece la facultad</w:t>
      </w:r>
    </w:p>
    <w:p w14:paraId="7AE1FC72" w14:textId="77777777" w:rsidR="00BD00D0" w:rsidRPr="00BD00D0" w:rsidRDefault="00BD00D0" w:rsidP="00FD65F0">
      <w:pPr>
        <w:numPr>
          <w:ilvl w:val="0"/>
          <w:numId w:val="24"/>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Talleres</w:t>
      </w:r>
    </w:p>
    <w:p w14:paraId="4A9E8F8F" w14:textId="77777777" w:rsidR="00BD00D0" w:rsidRPr="00BD00D0" w:rsidRDefault="00BD00D0" w:rsidP="00FD65F0">
      <w:pPr>
        <w:numPr>
          <w:ilvl w:val="1"/>
          <w:numId w:val="24"/>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Cursos de taller de T.V.</w:t>
      </w:r>
    </w:p>
    <w:p w14:paraId="3FF63B63" w14:textId="77777777" w:rsidR="00BD00D0" w:rsidRPr="00BD00D0" w:rsidRDefault="00BD00D0" w:rsidP="00FD65F0">
      <w:pPr>
        <w:numPr>
          <w:ilvl w:val="1"/>
          <w:numId w:val="24"/>
        </w:numPr>
        <w:shd w:val="clear" w:color="auto" w:fill="FFFFFF"/>
        <w:spacing w:before="100" w:beforeAutospacing="1" w:after="100" w:afterAutospacing="1"/>
        <w:rPr>
          <w:rFonts w:ascii="Arial" w:hAnsi="Arial" w:cs="Arial"/>
          <w:bCs/>
          <w:sz w:val="22"/>
          <w:szCs w:val="22"/>
          <w:lang w:val="es-ES"/>
        </w:rPr>
      </w:pPr>
      <w:r w:rsidRPr="00BD00D0">
        <w:rPr>
          <w:rFonts w:ascii="Arial" w:hAnsi="Arial" w:cs="Arial"/>
          <w:bCs/>
          <w:sz w:val="22"/>
          <w:szCs w:val="22"/>
          <w:lang w:val="es-ES"/>
        </w:rPr>
        <w:t>Cursos de cómputo</w:t>
      </w:r>
    </w:p>
    <w:p w14:paraId="0889D5EB" w14:textId="77777777" w:rsidR="00B12F25" w:rsidRDefault="00B12F25" w:rsidP="00B12F25">
      <w:pPr>
        <w:jc w:val="both"/>
        <w:rPr>
          <w:rFonts w:ascii="Arial" w:hAnsi="Arial" w:cs="Arial"/>
          <w:bCs/>
          <w:sz w:val="22"/>
          <w:szCs w:val="22"/>
          <w:lang w:val="es-ES"/>
        </w:rPr>
      </w:pPr>
    </w:p>
    <w:p w14:paraId="2AE04BD9" w14:textId="77777777" w:rsidR="00B12F25" w:rsidRPr="00B12F25" w:rsidRDefault="00B12F25" w:rsidP="00B12F25">
      <w:pPr>
        <w:jc w:val="both"/>
        <w:rPr>
          <w:rFonts w:ascii="Arial" w:hAnsi="Arial" w:cs="Arial"/>
          <w:bCs/>
          <w:sz w:val="22"/>
          <w:szCs w:val="22"/>
          <w:lang w:val="es-ES"/>
        </w:rPr>
      </w:pPr>
      <w:r w:rsidRPr="00B12F25">
        <w:rPr>
          <w:rFonts w:ascii="Arial" w:hAnsi="Arial" w:cs="Arial"/>
          <w:bCs/>
          <w:sz w:val="22"/>
          <w:szCs w:val="22"/>
          <w:lang w:val="es-ES"/>
        </w:rPr>
        <w:t>En conclusión podemos decir que la vinculación de la DES con su entorno es óptima mas no suficiente para atender los diferentes sectores de la población, por ende se requiere del apoyo para mejorar aún más dicha vinculación, mediante recursos que permitan la realización periódica de nuestros consejos consultivos con los sectores productivos, encuentros de egresados y  estudios de satisfacción de egresados.</w:t>
      </w:r>
      <w:bookmarkStart w:id="0" w:name="_GoBack"/>
      <w:bookmarkEnd w:id="0"/>
    </w:p>
    <w:sectPr w:rsidR="00B12F25" w:rsidRPr="00B12F25" w:rsidSect="00E26D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7CD2A9" w14:textId="77777777" w:rsidR="00AC5DDE" w:rsidRDefault="00AC5DDE" w:rsidP="00A23963">
      <w:r>
        <w:separator/>
      </w:r>
    </w:p>
  </w:endnote>
  <w:endnote w:type="continuationSeparator" w:id="0">
    <w:p w14:paraId="4D2B84C7" w14:textId="77777777" w:rsidR="00AC5DDE" w:rsidRDefault="00AC5DDE" w:rsidP="00A23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CA9580" w14:textId="77777777" w:rsidR="00AC5DDE" w:rsidRDefault="00AC5DDE" w:rsidP="00A23963">
      <w:r>
        <w:separator/>
      </w:r>
    </w:p>
  </w:footnote>
  <w:footnote w:type="continuationSeparator" w:id="0">
    <w:p w14:paraId="17AB3EEB" w14:textId="77777777" w:rsidR="00AC5DDE" w:rsidRDefault="00AC5DDE" w:rsidP="00A2396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BB4158"/>
    <w:multiLevelType w:val="multilevel"/>
    <w:tmpl w:val="FDB6CC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2B0C3E"/>
    <w:multiLevelType w:val="multilevel"/>
    <w:tmpl w:val="BF085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C71C4D"/>
    <w:multiLevelType w:val="multilevel"/>
    <w:tmpl w:val="D17C10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106EF6"/>
    <w:multiLevelType w:val="multilevel"/>
    <w:tmpl w:val="55202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5A1D54"/>
    <w:multiLevelType w:val="multilevel"/>
    <w:tmpl w:val="C0065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A62C63"/>
    <w:multiLevelType w:val="multilevel"/>
    <w:tmpl w:val="03C4CD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024B19"/>
    <w:multiLevelType w:val="multilevel"/>
    <w:tmpl w:val="69960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EB21FE"/>
    <w:multiLevelType w:val="hybridMultilevel"/>
    <w:tmpl w:val="706A1DC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nsid w:val="27EA7DC7"/>
    <w:multiLevelType w:val="multilevel"/>
    <w:tmpl w:val="2A10F8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6037E4"/>
    <w:multiLevelType w:val="multilevel"/>
    <w:tmpl w:val="CF0E0B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5F0E21"/>
    <w:multiLevelType w:val="multilevel"/>
    <w:tmpl w:val="891437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BC56D8B"/>
    <w:multiLevelType w:val="multilevel"/>
    <w:tmpl w:val="71425A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E6694E"/>
    <w:multiLevelType w:val="multilevel"/>
    <w:tmpl w:val="2C40F8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79270F"/>
    <w:multiLevelType w:val="multilevel"/>
    <w:tmpl w:val="6E5C5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A05270"/>
    <w:multiLevelType w:val="multilevel"/>
    <w:tmpl w:val="D7AEE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4764F6D"/>
    <w:multiLevelType w:val="multilevel"/>
    <w:tmpl w:val="AD725C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4D319D9"/>
    <w:multiLevelType w:val="multilevel"/>
    <w:tmpl w:val="B4D00E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866A40"/>
    <w:multiLevelType w:val="multilevel"/>
    <w:tmpl w:val="ABBAB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E6F15AA"/>
    <w:multiLevelType w:val="multilevel"/>
    <w:tmpl w:val="B030AC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4A71602"/>
    <w:multiLevelType w:val="multilevel"/>
    <w:tmpl w:val="F23ECD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A033083"/>
    <w:multiLevelType w:val="multilevel"/>
    <w:tmpl w:val="96CC8B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F073470"/>
    <w:multiLevelType w:val="multilevel"/>
    <w:tmpl w:val="DB8C0B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29478F0"/>
    <w:multiLevelType w:val="multilevel"/>
    <w:tmpl w:val="D84426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4"/>
  </w:num>
  <w:num w:numId="4">
    <w:abstractNumId w:val="18"/>
  </w:num>
  <w:num w:numId="5">
    <w:abstractNumId w:val="12"/>
  </w:num>
  <w:num w:numId="6">
    <w:abstractNumId w:val="3"/>
  </w:num>
  <w:num w:numId="7">
    <w:abstractNumId w:val="5"/>
  </w:num>
  <w:num w:numId="8">
    <w:abstractNumId w:val="1"/>
  </w:num>
  <w:num w:numId="9">
    <w:abstractNumId w:val="14"/>
  </w:num>
  <w:num w:numId="10">
    <w:abstractNumId w:val="11"/>
  </w:num>
  <w:num w:numId="11">
    <w:abstractNumId w:val="10"/>
  </w:num>
  <w:num w:numId="12">
    <w:abstractNumId w:val="9"/>
  </w:num>
  <w:num w:numId="13">
    <w:abstractNumId w:val="13"/>
  </w:num>
  <w:num w:numId="14">
    <w:abstractNumId w:val="15"/>
  </w:num>
  <w:num w:numId="15">
    <w:abstractNumId w:val="7"/>
  </w:num>
  <w:num w:numId="16">
    <w:abstractNumId w:val="17"/>
  </w:num>
  <w:num w:numId="17">
    <w:abstractNumId w:val="21"/>
  </w:num>
  <w:num w:numId="18">
    <w:abstractNumId w:val="19"/>
  </w:num>
  <w:num w:numId="19">
    <w:abstractNumId w:val="16"/>
  </w:num>
  <w:num w:numId="20">
    <w:abstractNumId w:val="6"/>
  </w:num>
  <w:num w:numId="21">
    <w:abstractNumId w:val="20"/>
  </w:num>
  <w:num w:numId="22">
    <w:abstractNumId w:val="2"/>
  </w:num>
  <w:num w:numId="23">
    <w:abstractNumId w:val="22"/>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F25"/>
    <w:rsid w:val="00063476"/>
    <w:rsid w:val="004C00B1"/>
    <w:rsid w:val="006154A9"/>
    <w:rsid w:val="007A6FB1"/>
    <w:rsid w:val="00806C2E"/>
    <w:rsid w:val="00894F4A"/>
    <w:rsid w:val="00A23963"/>
    <w:rsid w:val="00AC5DDE"/>
    <w:rsid w:val="00B12F25"/>
    <w:rsid w:val="00B42478"/>
    <w:rsid w:val="00BD00D0"/>
    <w:rsid w:val="00D060C0"/>
    <w:rsid w:val="00E07D74"/>
    <w:rsid w:val="00E26DD6"/>
    <w:rsid w:val="00F95655"/>
    <w:rsid w:val="00FD65F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1673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F95655"/>
    <w:pPr>
      <w:spacing w:before="100" w:beforeAutospacing="1" w:after="100" w:afterAutospacing="1"/>
      <w:outlineLvl w:val="0"/>
    </w:pPr>
    <w:rPr>
      <w:rFonts w:ascii="Times" w:hAnsi="Times"/>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B12F25"/>
  </w:style>
  <w:style w:type="paragraph" w:styleId="Prrafodelista">
    <w:name w:val="List Paragraph"/>
    <w:basedOn w:val="Normal"/>
    <w:uiPriority w:val="34"/>
    <w:qFormat/>
    <w:rsid w:val="00894F4A"/>
    <w:pPr>
      <w:ind w:left="720"/>
      <w:contextualSpacing/>
    </w:pPr>
  </w:style>
  <w:style w:type="paragraph" w:styleId="Textonotapie">
    <w:name w:val="footnote text"/>
    <w:basedOn w:val="Normal"/>
    <w:link w:val="TextonotapieCar"/>
    <w:uiPriority w:val="99"/>
    <w:unhideWhenUsed/>
    <w:rsid w:val="00A23963"/>
    <w:rPr>
      <w:rFonts w:eastAsiaTheme="minorHAnsi"/>
      <w:sz w:val="20"/>
      <w:szCs w:val="20"/>
      <w:lang w:val="en-US" w:eastAsia="en-US"/>
    </w:rPr>
  </w:style>
  <w:style w:type="character" w:customStyle="1" w:styleId="TextonotapieCar">
    <w:name w:val="Texto nota pie Car"/>
    <w:basedOn w:val="Fuentedeprrafopredeter"/>
    <w:link w:val="Textonotapie"/>
    <w:uiPriority w:val="99"/>
    <w:rsid w:val="00A23963"/>
    <w:rPr>
      <w:rFonts w:eastAsiaTheme="minorHAnsi"/>
      <w:sz w:val="20"/>
      <w:szCs w:val="20"/>
      <w:lang w:val="en-US" w:eastAsia="en-US"/>
    </w:rPr>
  </w:style>
  <w:style w:type="character" w:styleId="Refdenotaalpie">
    <w:name w:val="footnote reference"/>
    <w:basedOn w:val="Fuentedeprrafopredeter"/>
    <w:uiPriority w:val="99"/>
    <w:semiHidden/>
    <w:unhideWhenUsed/>
    <w:rsid w:val="00A23963"/>
    <w:rPr>
      <w:vertAlign w:val="superscript"/>
    </w:rPr>
  </w:style>
  <w:style w:type="character" w:customStyle="1" w:styleId="Ttulo1Car">
    <w:name w:val="Título 1 Car"/>
    <w:basedOn w:val="Fuentedeprrafopredeter"/>
    <w:link w:val="Ttulo1"/>
    <w:uiPriority w:val="9"/>
    <w:rsid w:val="00F95655"/>
    <w:rPr>
      <w:rFonts w:ascii="Times" w:hAnsi="Times"/>
      <w:b/>
      <w:bCs/>
      <w:kern w:val="36"/>
      <w:sz w:val="48"/>
      <w:szCs w:val="48"/>
    </w:rPr>
  </w:style>
  <w:style w:type="paragraph" w:styleId="NormalWeb">
    <w:name w:val="Normal (Web)"/>
    <w:basedOn w:val="Normal"/>
    <w:uiPriority w:val="99"/>
    <w:semiHidden/>
    <w:unhideWhenUsed/>
    <w:rsid w:val="00F95655"/>
    <w:pPr>
      <w:spacing w:before="100" w:beforeAutospacing="1" w:after="100" w:afterAutospacing="1"/>
    </w:pPr>
    <w:rPr>
      <w:rFonts w:ascii="Times" w:hAnsi="Times" w:cs="Times New Roman"/>
      <w:sz w:val="20"/>
      <w:szCs w:val="20"/>
    </w:rPr>
  </w:style>
  <w:style w:type="paragraph" w:styleId="Textodeglobo">
    <w:name w:val="Balloon Text"/>
    <w:basedOn w:val="Normal"/>
    <w:link w:val="TextodegloboCar"/>
    <w:uiPriority w:val="99"/>
    <w:semiHidden/>
    <w:unhideWhenUsed/>
    <w:rsid w:val="00F9565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95655"/>
    <w:rPr>
      <w:rFonts w:ascii="Lucida Grande" w:hAnsi="Lucida Grande" w:cs="Lucida Grande"/>
      <w:sz w:val="18"/>
      <w:szCs w:val="18"/>
    </w:rPr>
  </w:style>
  <w:style w:type="character" w:styleId="Textoennegrita">
    <w:name w:val="Strong"/>
    <w:basedOn w:val="Fuentedeprrafopredeter"/>
    <w:uiPriority w:val="22"/>
    <w:qFormat/>
    <w:rsid w:val="00BD00D0"/>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F95655"/>
    <w:pPr>
      <w:spacing w:before="100" w:beforeAutospacing="1" w:after="100" w:afterAutospacing="1"/>
      <w:outlineLvl w:val="0"/>
    </w:pPr>
    <w:rPr>
      <w:rFonts w:ascii="Times" w:hAnsi="Times"/>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B12F25"/>
  </w:style>
  <w:style w:type="paragraph" w:styleId="Prrafodelista">
    <w:name w:val="List Paragraph"/>
    <w:basedOn w:val="Normal"/>
    <w:uiPriority w:val="34"/>
    <w:qFormat/>
    <w:rsid w:val="00894F4A"/>
    <w:pPr>
      <w:ind w:left="720"/>
      <w:contextualSpacing/>
    </w:pPr>
  </w:style>
  <w:style w:type="paragraph" w:styleId="Textonotapie">
    <w:name w:val="footnote text"/>
    <w:basedOn w:val="Normal"/>
    <w:link w:val="TextonotapieCar"/>
    <w:uiPriority w:val="99"/>
    <w:unhideWhenUsed/>
    <w:rsid w:val="00A23963"/>
    <w:rPr>
      <w:rFonts w:eastAsiaTheme="minorHAnsi"/>
      <w:sz w:val="20"/>
      <w:szCs w:val="20"/>
      <w:lang w:val="en-US" w:eastAsia="en-US"/>
    </w:rPr>
  </w:style>
  <w:style w:type="character" w:customStyle="1" w:styleId="TextonotapieCar">
    <w:name w:val="Texto nota pie Car"/>
    <w:basedOn w:val="Fuentedeprrafopredeter"/>
    <w:link w:val="Textonotapie"/>
    <w:uiPriority w:val="99"/>
    <w:rsid w:val="00A23963"/>
    <w:rPr>
      <w:rFonts w:eastAsiaTheme="minorHAnsi"/>
      <w:sz w:val="20"/>
      <w:szCs w:val="20"/>
      <w:lang w:val="en-US" w:eastAsia="en-US"/>
    </w:rPr>
  </w:style>
  <w:style w:type="character" w:styleId="Refdenotaalpie">
    <w:name w:val="footnote reference"/>
    <w:basedOn w:val="Fuentedeprrafopredeter"/>
    <w:uiPriority w:val="99"/>
    <w:semiHidden/>
    <w:unhideWhenUsed/>
    <w:rsid w:val="00A23963"/>
    <w:rPr>
      <w:vertAlign w:val="superscript"/>
    </w:rPr>
  </w:style>
  <w:style w:type="character" w:customStyle="1" w:styleId="Ttulo1Car">
    <w:name w:val="Título 1 Car"/>
    <w:basedOn w:val="Fuentedeprrafopredeter"/>
    <w:link w:val="Ttulo1"/>
    <w:uiPriority w:val="9"/>
    <w:rsid w:val="00F95655"/>
    <w:rPr>
      <w:rFonts w:ascii="Times" w:hAnsi="Times"/>
      <w:b/>
      <w:bCs/>
      <w:kern w:val="36"/>
      <w:sz w:val="48"/>
      <w:szCs w:val="48"/>
    </w:rPr>
  </w:style>
  <w:style w:type="paragraph" w:styleId="NormalWeb">
    <w:name w:val="Normal (Web)"/>
    <w:basedOn w:val="Normal"/>
    <w:uiPriority w:val="99"/>
    <w:semiHidden/>
    <w:unhideWhenUsed/>
    <w:rsid w:val="00F95655"/>
    <w:pPr>
      <w:spacing w:before="100" w:beforeAutospacing="1" w:after="100" w:afterAutospacing="1"/>
    </w:pPr>
    <w:rPr>
      <w:rFonts w:ascii="Times" w:hAnsi="Times" w:cs="Times New Roman"/>
      <w:sz w:val="20"/>
      <w:szCs w:val="20"/>
    </w:rPr>
  </w:style>
  <w:style w:type="paragraph" w:styleId="Textodeglobo">
    <w:name w:val="Balloon Text"/>
    <w:basedOn w:val="Normal"/>
    <w:link w:val="TextodegloboCar"/>
    <w:uiPriority w:val="99"/>
    <w:semiHidden/>
    <w:unhideWhenUsed/>
    <w:rsid w:val="00F9565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95655"/>
    <w:rPr>
      <w:rFonts w:ascii="Lucida Grande" w:hAnsi="Lucida Grande" w:cs="Lucida Grande"/>
      <w:sz w:val="18"/>
      <w:szCs w:val="18"/>
    </w:rPr>
  </w:style>
  <w:style w:type="character" w:styleId="Textoennegrita">
    <w:name w:val="Strong"/>
    <w:basedOn w:val="Fuentedeprrafopredeter"/>
    <w:uiPriority w:val="22"/>
    <w:qFormat/>
    <w:rsid w:val="00BD00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447897">
      <w:bodyDiv w:val="1"/>
      <w:marLeft w:val="0"/>
      <w:marRight w:val="0"/>
      <w:marTop w:val="0"/>
      <w:marBottom w:val="0"/>
      <w:divBdr>
        <w:top w:val="none" w:sz="0" w:space="0" w:color="auto"/>
        <w:left w:val="none" w:sz="0" w:space="0" w:color="auto"/>
        <w:bottom w:val="none" w:sz="0" w:space="0" w:color="auto"/>
        <w:right w:val="none" w:sz="0" w:space="0" w:color="auto"/>
      </w:divBdr>
    </w:div>
    <w:div w:id="1418358988">
      <w:bodyDiv w:val="1"/>
      <w:marLeft w:val="0"/>
      <w:marRight w:val="0"/>
      <w:marTop w:val="0"/>
      <w:marBottom w:val="0"/>
      <w:divBdr>
        <w:top w:val="none" w:sz="0" w:space="0" w:color="auto"/>
        <w:left w:val="none" w:sz="0" w:space="0" w:color="auto"/>
        <w:bottom w:val="none" w:sz="0" w:space="0" w:color="auto"/>
        <w:right w:val="none" w:sz="0" w:space="0" w:color="auto"/>
      </w:divBdr>
      <w:divsChild>
        <w:div w:id="1760566036">
          <w:marLeft w:val="0"/>
          <w:marRight w:val="0"/>
          <w:marTop w:val="0"/>
          <w:marBottom w:val="0"/>
          <w:divBdr>
            <w:top w:val="none" w:sz="0" w:space="0" w:color="auto"/>
            <w:left w:val="none" w:sz="0" w:space="0" w:color="auto"/>
            <w:bottom w:val="none" w:sz="0" w:space="0" w:color="auto"/>
            <w:right w:val="none" w:sz="0" w:space="0" w:color="auto"/>
          </w:divBdr>
        </w:div>
        <w:div w:id="1761483980">
          <w:marLeft w:val="0"/>
          <w:marRight w:val="0"/>
          <w:marTop w:val="225"/>
          <w:marBottom w:val="0"/>
          <w:divBdr>
            <w:top w:val="none" w:sz="0" w:space="0" w:color="auto"/>
            <w:left w:val="none" w:sz="0" w:space="0" w:color="auto"/>
            <w:bottom w:val="none" w:sz="0" w:space="0" w:color="auto"/>
            <w:right w:val="none" w:sz="0" w:space="0" w:color="auto"/>
          </w:divBdr>
        </w:div>
      </w:divsChild>
    </w:div>
    <w:div w:id="1462730406">
      <w:bodyDiv w:val="1"/>
      <w:marLeft w:val="0"/>
      <w:marRight w:val="0"/>
      <w:marTop w:val="0"/>
      <w:marBottom w:val="0"/>
      <w:divBdr>
        <w:top w:val="none" w:sz="0" w:space="0" w:color="auto"/>
        <w:left w:val="none" w:sz="0" w:space="0" w:color="auto"/>
        <w:bottom w:val="none" w:sz="0" w:space="0" w:color="auto"/>
        <w:right w:val="none" w:sz="0" w:space="0" w:color="auto"/>
      </w:divBdr>
      <w:divsChild>
        <w:div w:id="29034619">
          <w:marLeft w:val="0"/>
          <w:marRight w:val="0"/>
          <w:marTop w:val="0"/>
          <w:marBottom w:val="0"/>
          <w:divBdr>
            <w:top w:val="none" w:sz="0" w:space="0" w:color="auto"/>
            <w:left w:val="none" w:sz="0" w:space="0" w:color="auto"/>
            <w:bottom w:val="none" w:sz="0" w:space="0" w:color="auto"/>
            <w:right w:val="none" w:sz="0" w:space="0" w:color="auto"/>
          </w:divBdr>
        </w:div>
        <w:div w:id="1310089765">
          <w:marLeft w:val="0"/>
          <w:marRight w:val="0"/>
          <w:marTop w:val="225"/>
          <w:marBottom w:val="0"/>
          <w:divBdr>
            <w:top w:val="none" w:sz="0" w:space="0" w:color="auto"/>
            <w:left w:val="none" w:sz="0" w:space="0" w:color="auto"/>
            <w:bottom w:val="none" w:sz="0" w:space="0" w:color="auto"/>
            <w:right w:val="none" w:sz="0" w:space="0" w:color="auto"/>
          </w:divBdr>
        </w:div>
      </w:divsChild>
    </w:div>
    <w:div w:id="1522430209">
      <w:bodyDiv w:val="1"/>
      <w:marLeft w:val="0"/>
      <w:marRight w:val="0"/>
      <w:marTop w:val="0"/>
      <w:marBottom w:val="0"/>
      <w:divBdr>
        <w:top w:val="none" w:sz="0" w:space="0" w:color="auto"/>
        <w:left w:val="none" w:sz="0" w:space="0" w:color="auto"/>
        <w:bottom w:val="none" w:sz="0" w:space="0" w:color="auto"/>
        <w:right w:val="none" w:sz="0" w:space="0" w:color="auto"/>
      </w:divBdr>
    </w:div>
    <w:div w:id="19639957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4</Pages>
  <Words>1140</Words>
  <Characters>6272</Characters>
  <Application>Microsoft Macintosh Word</Application>
  <DocSecurity>0</DocSecurity>
  <Lines>52</Lines>
  <Paragraphs>14</Paragraphs>
  <ScaleCrop>false</ScaleCrop>
  <Company>UACH</Company>
  <LinksUpToDate>false</LinksUpToDate>
  <CharactersWithSpaces>7398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Planeacion FCPYS</dc:creator>
  <cp:keywords/>
  <dc:description/>
  <cp:lastModifiedBy>Planeacion FCPYS</cp:lastModifiedBy>
  <cp:revision>4</cp:revision>
  <dcterms:created xsi:type="dcterms:W3CDTF">2016-02-02T17:19:00Z</dcterms:created>
  <dcterms:modified xsi:type="dcterms:W3CDTF">2016-02-02T19:52:00Z</dcterms:modified>
</cp:coreProperties>
</file>