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es-MX"/>
              </w:rPr>
              <w:t>MÉTODOS CUANTITATIVOS APLICADOS</w:t>
            </w:r>
          </w:p>
          <w:p w:rsidR="002B5F19" w:rsidRPr="002D19FF" w:rsidRDefault="002B5F19" w:rsidP="003D418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27EE0" w:rsidRPr="00927EE0" w:rsidRDefault="00927EE0" w:rsidP="003D4185">
            <w:pPr>
              <w:spacing w:before="60" w:after="60"/>
              <w:ind w:left="142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Humberto Blanco Vega</w:t>
            </w:r>
          </w:p>
          <w:p w:rsidR="00FF613C" w:rsidRPr="00E05DC0" w:rsidRDefault="00FF613C" w:rsidP="003D4185">
            <w:pPr>
              <w:spacing w:before="60" w:after="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>Licenciatura en E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 xml:space="preserve">ducación </w:t>
            </w:r>
            <w:r w:rsidRPr="002D19FF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>ísica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Básica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DS401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>Cuarto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462799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>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925EB8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3C76A7" w:rsidRPr="002D19FF" w:rsidRDefault="007D289A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3D418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3C76A7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2B5F19" w:rsidRPr="002D19FF" w:rsidRDefault="003D418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3D418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FC1D33" w:rsidRPr="002D19FF" w:rsidRDefault="00EE79B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035001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3D4185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163762" w:rsidRPr="002D19FF" w:rsidRDefault="00163762" w:rsidP="00185BD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613C" w:rsidRPr="00E05DC0" w:rsidRDefault="003D4185" w:rsidP="000600A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05DC0" w:rsidRPr="00E05DC0">
              <w:rPr>
                <w:rFonts w:ascii="Arial" w:hAnsi="Arial" w:cs="Arial"/>
                <w:sz w:val="20"/>
                <w:szCs w:val="20"/>
              </w:rPr>
              <w:t>plicar técnicas de estadística utilizadas en el manejo de datos cuantitativos, identificados en los campos de salud y educación; en casos de estudio específicos que permitan comprobar y confrontar el saber teórico existente. Además ser capaz de analizar e interpretar los resultados obtenidos al aplicar estas técnicas y poder obtener conclusione</w:t>
            </w:r>
            <w:r w:rsidR="00E05DC0">
              <w:rPr>
                <w:rFonts w:ascii="Arial" w:hAnsi="Arial" w:cs="Arial"/>
                <w:sz w:val="20"/>
                <w:szCs w:val="20"/>
              </w:rPr>
              <w:t>s que permitan tomar decisiones</w:t>
            </w:r>
            <w:r>
              <w:rPr>
                <w:rFonts w:ascii="Arial" w:hAnsi="Arial" w:cs="Arial"/>
                <w:sz w:val="20"/>
                <w:szCs w:val="20"/>
              </w:rPr>
              <w:t>; mostrando siempre una actitud ética, reflexiva y de emprendimiento</w:t>
            </w:r>
            <w:r w:rsidR="00E05DC0" w:rsidRPr="00E05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665397" w:rsidRPr="002D19FF" w:rsidTr="00F15496">
        <w:trPr>
          <w:trHeight w:val="56"/>
          <w:jc w:val="center"/>
        </w:trPr>
        <w:tc>
          <w:tcPr>
            <w:tcW w:w="2835" w:type="dxa"/>
          </w:tcPr>
          <w:p w:rsidR="00665397" w:rsidRPr="00B449CB" w:rsidRDefault="00665397" w:rsidP="00665397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>Emplea las diferentes formas de pensamiento, (observación, análisis, síntesis, reflexión, inducción, inferir, deducción, intuición, inteligencias múltiples), para la  solu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ción de problemas, aplicando un</w:t>
            </w:r>
            <w:r w:rsidRPr="001B6B0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enfoque sistémico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equipo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6154D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Demuestra comportamientos efectivos al interactuar en equipos y compartir conocimientos, experiencias y aprendizajes para la toma </w:t>
            </w:r>
            <w:r w:rsidRPr="006154DA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 decisiones y el desarrollo grupal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665397" w:rsidRPr="009D5726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  <w:t>Desarrolla y aplica la capacidad de investigación de fenómenos biológicos, psicológicos y sociales, para la solución de problemas del individuo y la sociedad.</w:t>
            </w:r>
          </w:p>
        </w:tc>
        <w:tc>
          <w:tcPr>
            <w:tcW w:w="2835" w:type="dxa"/>
          </w:tcPr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Estadística básica.</w:t>
            </w:r>
          </w:p>
          <w:p w:rsidR="00665397" w:rsidRPr="00B449CB" w:rsidRDefault="00665397" w:rsidP="0066539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Variables, Poblaciones y Muestras.</w:t>
            </w:r>
          </w:p>
          <w:p w:rsidR="00665397" w:rsidRPr="00B449CB" w:rsidRDefault="00665397" w:rsidP="0066539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Medidas de tendencia central.</w:t>
            </w:r>
          </w:p>
          <w:p w:rsidR="00665397" w:rsidRPr="00B449CB" w:rsidRDefault="00665397" w:rsidP="0066539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Medidas de dispersión.</w:t>
            </w:r>
          </w:p>
          <w:p w:rsidR="00665397" w:rsidRPr="00B449CB" w:rsidRDefault="00665397" w:rsidP="0066539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sz w:val="20"/>
              </w:rPr>
              <w:t>Aplicaciones a las áreas de la Salud y de la Actividad Física.</w:t>
            </w:r>
          </w:p>
        </w:tc>
        <w:tc>
          <w:tcPr>
            <w:tcW w:w="5386" w:type="dxa"/>
          </w:tcPr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665397" w:rsidRPr="002D19FF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665397" w:rsidRPr="002D19FF" w:rsidTr="00F15496">
        <w:trPr>
          <w:trHeight w:val="56"/>
          <w:jc w:val="center"/>
        </w:trPr>
        <w:tc>
          <w:tcPr>
            <w:tcW w:w="2835" w:type="dxa"/>
          </w:tcPr>
          <w:p w:rsidR="00665397" w:rsidRPr="00B449CB" w:rsidRDefault="00665397" w:rsidP="00665397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665397" w:rsidRPr="009D5726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Teoría del muestreo y la estimación.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Métodos de muestreo.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normal y sus aplicaciones.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una media poblacional a través de una media muestral.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una proporción poblacional a través de una proporción muestral.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2.5.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665397" w:rsidRPr="002D19FF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665397" w:rsidRPr="002D19FF" w:rsidTr="00F15496">
        <w:trPr>
          <w:trHeight w:val="56"/>
          <w:jc w:val="center"/>
        </w:trPr>
        <w:tc>
          <w:tcPr>
            <w:tcW w:w="2835" w:type="dxa"/>
          </w:tcPr>
          <w:p w:rsidR="00665397" w:rsidRPr="00B449CB" w:rsidRDefault="00665397" w:rsidP="00665397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665397" w:rsidRPr="009D5726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3.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Ensayo de hipótesis y significación.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Hipótesis nula y alternativa.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muestral de diferencias.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Errores tipo I y II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 t.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3.5.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665397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665397" w:rsidRPr="002D19FF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665397" w:rsidRPr="002D19FF" w:rsidTr="00F15496">
        <w:trPr>
          <w:trHeight w:val="56"/>
          <w:jc w:val="center"/>
        </w:trPr>
        <w:tc>
          <w:tcPr>
            <w:tcW w:w="2835" w:type="dxa"/>
          </w:tcPr>
          <w:p w:rsidR="00665397" w:rsidRPr="00B449CB" w:rsidRDefault="00665397" w:rsidP="00665397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665397" w:rsidRPr="009D5726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4.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Análisis de Varianza.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Conceptos de la experimentación.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4.2.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varianza de un solo factor.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4.3.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Experimentos factoriales.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4.4.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665397" w:rsidRPr="002D19FF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665397" w:rsidRPr="002D19FF" w:rsidTr="00F15496">
        <w:trPr>
          <w:trHeight w:val="56"/>
          <w:jc w:val="center"/>
        </w:trPr>
        <w:tc>
          <w:tcPr>
            <w:tcW w:w="2835" w:type="dxa"/>
          </w:tcPr>
          <w:p w:rsidR="00665397" w:rsidRPr="00B449CB" w:rsidRDefault="00665397" w:rsidP="00665397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665397" w:rsidRPr="009D5726" w:rsidRDefault="00665397" w:rsidP="00665397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5.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El Modelo de Regresión Lineal Simple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5.1.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los parámetros el modelo por el método de mínimos cuadrados.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5.2.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 estándar de estimación.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5.3.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Pruebas de significancia estadística.</w:t>
            </w:r>
          </w:p>
          <w:p w:rsidR="00665397" w:rsidRPr="00B449CB" w:rsidRDefault="00665397" w:rsidP="0066539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5.4.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los diferentes componentes de un</w:t>
            </w:r>
            <w:r>
              <w:rPr>
                <w:rFonts w:ascii="Arial" w:hAnsi="Arial"/>
                <w:szCs w:val="20"/>
              </w:rPr>
              <w:t xml:space="preserve"> problema y sus interrelaciones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AF311F">
              <w:rPr>
                <w:rFonts w:ascii="Arial" w:hAnsi="Arial"/>
                <w:szCs w:val="20"/>
              </w:rPr>
              <w:t xml:space="preserve">Emplea diferentes métodos para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AF311F">
              <w:rPr>
                <w:rFonts w:ascii="Arial" w:hAnsi="Arial"/>
                <w:szCs w:val="20"/>
              </w:rPr>
              <w:t>establecer alternativas de solución de problemas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szCs w:val="20"/>
              </w:rPr>
              <w:t>Maneja y aplica  paquetes</w:t>
            </w:r>
            <w:r w:rsidRPr="001B6B0E">
              <w:rPr>
                <w:rFonts w:ascii="Arial" w:hAnsi="Arial"/>
                <w:szCs w:val="20"/>
              </w:rPr>
              <w:t xml:space="preserve"> c</w:t>
            </w:r>
            <w:r>
              <w:rPr>
                <w:rFonts w:ascii="Arial" w:hAnsi="Arial"/>
                <w:szCs w:val="20"/>
              </w:rPr>
              <w:t>omputacionales para desarrollar</w:t>
            </w:r>
            <w:r w:rsidRPr="001B6B0E">
              <w:rPr>
                <w:rFonts w:ascii="Arial" w:hAnsi="Arial"/>
                <w:szCs w:val="20"/>
              </w:rPr>
              <w:t xml:space="preserve"> docume</w:t>
            </w:r>
            <w:r>
              <w:rPr>
                <w:rFonts w:ascii="Arial" w:hAnsi="Arial"/>
                <w:szCs w:val="20"/>
              </w:rPr>
              <w:t xml:space="preserve">ntos, presentaciones y bases de </w:t>
            </w:r>
            <w:r w:rsidRPr="001B6B0E">
              <w:rPr>
                <w:rFonts w:ascii="Arial" w:hAnsi="Arial"/>
                <w:szCs w:val="20"/>
              </w:rPr>
              <w:t>información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 xml:space="preserve">Participa en la elaboración y ejecución de planes y proyectos mediante </w:t>
            </w:r>
            <w:r>
              <w:rPr>
                <w:rFonts w:ascii="Arial" w:hAnsi="Arial"/>
                <w:szCs w:val="20"/>
              </w:rPr>
              <w:t>el</w:t>
            </w:r>
            <w:r w:rsidRPr="00D85DB0">
              <w:rPr>
                <w:rFonts w:ascii="Arial" w:hAnsi="Arial"/>
                <w:szCs w:val="20"/>
              </w:rPr>
              <w:t xml:space="preserve">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</w:t>
            </w:r>
            <w:r>
              <w:rPr>
                <w:rFonts w:ascii="Arial" w:hAnsi="Arial"/>
                <w:szCs w:val="20"/>
              </w:rPr>
              <w:t xml:space="preserve"> y estimula</w:t>
            </w:r>
            <w:r w:rsidRPr="00D85DB0">
              <w:rPr>
                <w:rFonts w:ascii="Arial" w:hAnsi="Arial"/>
                <w:szCs w:val="20"/>
              </w:rPr>
              <w:t xml:space="preserve"> una cultura de trabajo </w:t>
            </w:r>
            <w:r>
              <w:rPr>
                <w:rFonts w:ascii="Arial" w:hAnsi="Arial"/>
                <w:szCs w:val="20"/>
              </w:rPr>
              <w:t>en equipo</w:t>
            </w:r>
            <w:r w:rsidRPr="00D85DB0">
              <w:rPr>
                <w:rFonts w:ascii="Arial" w:hAnsi="Arial"/>
                <w:szCs w:val="20"/>
              </w:rPr>
              <w:t xml:space="preserve">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Pr="00B449CB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responsabilidad y</w:t>
            </w:r>
            <w:r w:rsidRPr="00D85DB0">
              <w:rPr>
                <w:rFonts w:ascii="Arial" w:hAnsi="Arial"/>
                <w:szCs w:val="20"/>
              </w:rPr>
              <w:t xml:space="preserve"> apertura </w:t>
            </w:r>
            <w:r>
              <w:rPr>
                <w:rFonts w:ascii="Arial" w:hAnsi="Arial"/>
                <w:szCs w:val="20"/>
              </w:rPr>
              <w:t>a</w:t>
            </w:r>
            <w:r w:rsidRPr="00D85DB0">
              <w:rPr>
                <w:rFonts w:ascii="Arial" w:hAnsi="Arial"/>
                <w:szCs w:val="20"/>
              </w:rPr>
              <w:t xml:space="preserve">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65397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665397" w:rsidRPr="002D19FF" w:rsidRDefault="00665397" w:rsidP="00665397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:rsidTr="00665397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9F0F67" w:rsidRPr="002D19FF" w:rsidTr="00F15496">
        <w:trPr>
          <w:trHeight w:val="56"/>
          <w:jc w:val="center"/>
        </w:trPr>
        <w:tc>
          <w:tcPr>
            <w:tcW w:w="2835" w:type="dxa"/>
          </w:tcPr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1.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Estadística básica.</w:t>
            </w:r>
          </w:p>
          <w:p w:rsidR="009F0F67" w:rsidRPr="009F0F67" w:rsidRDefault="009F0F67" w:rsidP="009F0F6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Variables, Poblaciones y Muestras.</w:t>
            </w:r>
          </w:p>
          <w:p w:rsidR="009F0F67" w:rsidRPr="009F0F67" w:rsidRDefault="009F0F67" w:rsidP="009F0F6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Medidas de tendencia central.</w:t>
            </w:r>
          </w:p>
          <w:p w:rsidR="009F0F67" w:rsidRPr="009F0F67" w:rsidRDefault="009F0F67" w:rsidP="009F0F6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Medidas de dispersión.</w:t>
            </w:r>
          </w:p>
          <w:p w:rsidR="009F0F67" w:rsidRPr="009F0F67" w:rsidRDefault="009F0F67" w:rsidP="009F0F67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sz w:val="20"/>
              </w:rPr>
              <w:t>Aplicaciones a las áreas de la Salud y de la Actividad Física.</w:t>
            </w:r>
          </w:p>
        </w:tc>
        <w:tc>
          <w:tcPr>
            <w:tcW w:w="2835" w:type="dxa"/>
          </w:tcPr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9F0F67" w:rsidRPr="00B449CB" w:rsidRDefault="009F0F67" w:rsidP="009F0F6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9F0F67" w:rsidRPr="00185BD6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Aplica los conceptos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tendencia central y variabilidad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en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problemas con datos tomados de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investigaciones del área de la salud y la actividad física; entrega sus ejercicios por escrito y demuestra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185BD6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>Ejercicios resueltos</w:t>
            </w:r>
            <w:r>
              <w:rPr>
                <w:rFonts w:ascii="Arial" w:hAnsi="Arial" w:cs="Arial"/>
                <w:sz w:val="20"/>
                <w:szCs w:val="20"/>
              </w:rPr>
              <w:t xml:space="preserve">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sobre </w:t>
            </w:r>
            <w:r>
              <w:rPr>
                <w:rFonts w:ascii="Arial" w:hAnsi="Arial" w:cs="Arial"/>
                <w:sz w:val="20"/>
                <w:szCs w:val="20"/>
              </w:rPr>
              <w:t>medidas de tendencia central y de dispersión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de la aplicación de los conceptos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tendencia central y variabilidad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en la resolución de problemas mediante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6C4DFF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9F0F67" w:rsidRPr="002D19FF" w:rsidTr="00F15496">
        <w:trPr>
          <w:trHeight w:val="56"/>
          <w:jc w:val="center"/>
        </w:trPr>
        <w:tc>
          <w:tcPr>
            <w:tcW w:w="2835" w:type="dxa"/>
          </w:tcPr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lastRenderedPageBreak/>
              <w:t>2.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Teoría del muestreo y la estimación.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Métodos de muestreo.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normal y sus aplicaciones.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Estimación de una media poblacional a través de una media </w:t>
            </w:r>
            <w:proofErr w:type="spellStart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Estimación de una proporción poblacional a través de una proporción </w:t>
            </w:r>
            <w:proofErr w:type="spellStart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2.5.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9F0F67" w:rsidRPr="00B449CB" w:rsidRDefault="009F0F67" w:rsidP="009F0F6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aplicar técnicas </w:t>
            </w:r>
            <w:r>
              <w:rPr>
                <w:rFonts w:ascii="Arial" w:hAnsi="Arial" w:cs="Arial"/>
                <w:sz w:val="20"/>
                <w:szCs w:val="20"/>
              </w:rPr>
              <w:t xml:space="preserve">de estadística utilizadas en 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poblacionales a través de sus correspondientes estimadores muestrales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 la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resolución de problemas de investigaciones del área de la salud y la actividad física que permitan comprobar y confrontar el saber teórico existente. Demostrando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 xml:space="preserve">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poblacionales a través de sus correspondientes estimadores muestrales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Demostraciones frente al grupo 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poblacionales a través de sus correspondientes estimadores muestrales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6C4DFF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9F0F67" w:rsidRPr="002D19FF" w:rsidTr="00F15496">
        <w:trPr>
          <w:trHeight w:val="56"/>
          <w:jc w:val="center"/>
        </w:trPr>
        <w:tc>
          <w:tcPr>
            <w:tcW w:w="2835" w:type="dxa"/>
          </w:tcPr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Ensayo de hipótesis y significación.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Hipótesis nula y alternativa.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Distribución </w:t>
            </w:r>
            <w:proofErr w:type="spellStart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 xml:space="preserve"> de diferencias.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3.3.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Errores tipo I y II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3.4.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 t.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3.5.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9F0F67" w:rsidRPr="00B449CB" w:rsidRDefault="009F0F67" w:rsidP="009F0F6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tiliza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 de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investigaciones del área de la salud y la actividad física que permitan comprobar y confrontar el saber teórico existente. Demostrando frente al grupo </w:t>
            </w:r>
            <w:r>
              <w:rPr>
                <w:rFonts w:ascii="Arial" w:hAnsi="Arial" w:cs="Arial"/>
                <w:sz w:val="20"/>
                <w:szCs w:val="20"/>
              </w:rPr>
              <w:t>el análisis e interpretación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>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ello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 xml:space="preserve">el uso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6C4DFF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9F0F67" w:rsidRPr="002D19FF" w:rsidTr="00F15496">
        <w:trPr>
          <w:trHeight w:val="56"/>
          <w:jc w:val="center"/>
        </w:trPr>
        <w:tc>
          <w:tcPr>
            <w:tcW w:w="2835" w:type="dxa"/>
          </w:tcPr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4.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Varianza.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Conceptos de la experimentación.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4.2.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 de varianza de un solo factor.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4.3.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Experimentos factoriales.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4.4.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9F0F67" w:rsidRPr="00B449CB" w:rsidRDefault="009F0F67" w:rsidP="009F0F6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tiliza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el análisis de varianza para la prueba de hipótesis de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investigaciones del área de la salud y la actividad física que permitan comprobar y confrontar el saber teórico existente. Demostrando frente al grupo </w:t>
            </w:r>
            <w:r>
              <w:rPr>
                <w:rFonts w:ascii="Arial" w:hAnsi="Arial" w:cs="Arial"/>
                <w:sz w:val="20"/>
                <w:szCs w:val="20"/>
              </w:rPr>
              <w:t>el análisis e interpretación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>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ello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>el uso d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el análisis de varianza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lastRenderedPageBreak/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l análisis de varianza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6C4DFF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cuestionarios informatizados y/o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9F0F67" w:rsidRPr="002D19FF" w:rsidTr="00F15496">
        <w:trPr>
          <w:trHeight w:val="56"/>
          <w:jc w:val="center"/>
        </w:trPr>
        <w:tc>
          <w:tcPr>
            <w:tcW w:w="2835" w:type="dxa"/>
          </w:tcPr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lastRenderedPageBreak/>
              <w:t>5.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El Modelo de Regresión Lineal Simple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5.1.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los parámetros el modelo por el método de mínimos cuadrados.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5.2.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 estándar de estimación.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5.3.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Pruebas de significancia estadística.</w:t>
            </w:r>
          </w:p>
          <w:p w:rsidR="009F0F67" w:rsidRPr="009F0F67" w:rsidRDefault="009F0F67" w:rsidP="009F0F67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>5.4.</w:t>
            </w:r>
            <w:r w:rsidRPr="009F0F67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9F0F67" w:rsidRPr="00B449CB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9F0F67" w:rsidRDefault="009F0F67" w:rsidP="009F0F67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9F0F67" w:rsidRPr="00B449CB" w:rsidRDefault="009F0F67" w:rsidP="009F0F6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aplicar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modelo de r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 xml:space="preserve">egresión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>ineal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simple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la estimación de los valores de una variable,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 la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resolución de problemas de investigaciones del área de la salud y la actividad física. Demostrando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8F2E42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>la realización de pronósticos de acuerdo al modelo de regresión lineal simple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del modelo de regresión lineal simple en la estimación de los valores de una variable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0F67" w:rsidRPr="006C4DFF" w:rsidRDefault="009F0F67" w:rsidP="009F0F67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866701" w:rsidRDefault="00866701" w:rsidP="00AF0438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Macchi, R.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Introducción a la Estadística en Ciencias de la Salud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(2014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). Argentina: Editorial Médica Panamericana.</w:t>
            </w:r>
          </w:p>
          <w:p w:rsidR="00866701" w:rsidRPr="00391666" w:rsidRDefault="00866701" w:rsidP="00AF0438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AF0438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391666" w:rsidRPr="00391666" w:rsidRDefault="00391666" w:rsidP="00AF0438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Blanco, H., Ornelas, M., Rodríguez-Villalobos, J. M., Zueck, M. d. C., &amp; Chávez, A. (2010).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hipermedia para el aprendizaje asistido por computadora para métodos cuantitativos aplicados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:rsidR="00391666" w:rsidRPr="00391666" w:rsidRDefault="008F6D2E" w:rsidP="00AF0438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Zueck, M. 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C., Aguirre, J. F., Muñoz, F., Minjáres, M., &amp; </w:t>
            </w:r>
            <w:proofErr w:type="spellStart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Evtimova</w:t>
            </w:r>
            <w:proofErr w:type="spellEnd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K. A. (2010). </w:t>
            </w:r>
            <w:r w:rsidR="00391666"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evaluación y práctica asistidas por computadora para métodos cuantitativos aplicados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Aprendizaje autónomo (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cuestionarios y compendio de evidencias de cada sesión</w:t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)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Examen objetivo del parcial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br/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(resolución de problemas)</w:t>
                  </w:r>
                </w:p>
              </w:tc>
              <w:tc>
                <w:tcPr>
                  <w:tcW w:w="762" w:type="dxa"/>
                </w:tcPr>
                <w:p w:rsidR="00927EE0" w:rsidRPr="00927EE0" w:rsidRDefault="0086670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Pr="00195F3B" w:rsidRDefault="00195F3B" w:rsidP="00185BD6">
      <w:pPr>
        <w:spacing w:before="60" w:after="60"/>
        <w:rPr>
          <w:lang w:val="pt-BR"/>
        </w:rPr>
      </w:pPr>
    </w:p>
    <w:p w:rsidR="00665397" w:rsidRDefault="00665397">
      <w:pPr>
        <w:rPr>
          <w:rFonts w:ascii="Arial" w:hAnsi="Arial" w:cs="Arial"/>
          <w:b/>
          <w:bCs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br w:type="page"/>
      </w: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bookmarkStart w:id="0" w:name="_GoBack"/>
      <w:bookmarkEnd w:id="0"/>
      <w:r w:rsidRPr="002D19FF">
        <w:rPr>
          <w:rFonts w:ascii="Arial" w:hAnsi="Arial" w:cs="Arial"/>
          <w:sz w:val="20"/>
          <w:szCs w:val="20"/>
          <w:lang w:val="pt-BR"/>
        </w:rPr>
        <w:lastRenderedPageBreak/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Estadística básica.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Teoría del muestreo y la estimación.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Ensayo de hipótesis y significación.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</w:rPr>
              <w:t>Análisis de Varianza.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</w:rPr>
              <w:t>El Modelo de Regresión Lineal Simple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EstiloCentradoDespus6pto"/>
              <w:spacing w:before="12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7E0B77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 xml:space="preserve">Elabora bancos de preguntas que corresponden al contenido por aprender, de tal forma que puedan administrarse por medio de una computadora personal. 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Al inicio del curso, indica por escrito la calendarización por sesión de los contenidos por aprender; anotando la referencia de la bibliografía que es necesario leer antes de cada sesión.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Elabora una guía con las recomendaciones, consignas, criterios de evaluación y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Capacita a los alumnos en el manejo de las guías de estudio informatizadas (GEI).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Lee el capítulo del libro de texto y/o material que se le indique.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 Cuando considera que ya domina el material; realiza la evaluación o práctica correspondiente; utilizando para ello los bancos de preguntas de la guía de estudio informatizada.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Cuando logra obtener como mínimo el rendimiento definido, en tiempo y forma, para dicha práctica o examen, reporta sus resultados en la plataforma de gestión de cursos (MOODLE). Si lo desea, posteriormente puede reportar el resultado de nuevos exámenes o prácticas, con el fin de obtener un mayor rendimiento; siempre y cuando no exceda el tiempo estipulado para ello.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Libro de texto, artículos, etc.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Editor para guías de estudio informatizadas (GEI).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Centro de informática de la Unidad Académica  y/o el Hogar del Alumno</w:t>
            </w:r>
            <w:r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Las estrategias de estudio que se te indiquen.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0637">
            <w:pPr>
              <w:pStyle w:val="CONTENIDOS"/>
              <w:numPr>
                <w:ilvl w:val="0"/>
                <w:numId w:val="15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C1283A">
        <w:trPr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3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3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B60533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B60533" w:rsidRPr="00B449CB" w:rsidRDefault="00C10637" w:rsidP="00C10637">
            <w:pPr>
              <w:pStyle w:val="CONTENIDOS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RESOLUCIÓN DE PROBLEMAS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Pide a los alumnos que se integren en equipos de no más de cuatro personas, buscando de acuerdo al tamaño del grupo que se formen diez equipos de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Proporciona a los alumnos el o los problemas a resolver.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Pide a cada equipo realice un informe escrito, sobre la resolución del o los problemas respetando las consignas o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5.</w:t>
            </w:r>
            <w:r w:rsidRPr="00B449CB">
              <w:rPr>
                <w:rFonts w:ascii="Arial" w:hAnsi="Arial" w:cs="Arial"/>
              </w:rPr>
              <w:tab/>
              <w:t>Informa a los alumnos sobre la fecha en que se presentará el contenido de los informes y sobre la mecánica a seguir durante los mismos.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6.</w:t>
            </w:r>
            <w:r w:rsidRPr="00B449CB">
              <w:rPr>
                <w:rFonts w:ascii="Arial" w:hAnsi="Arial" w:cs="Arial"/>
              </w:rPr>
              <w:tab/>
              <w:t>El día de la presentación, tantas veces como sea necesario, elige al azar a uno de los integrante de los equipos quién se encargan de exponer la solución a uno de los problemas, además responder a los cuestionamientos del resto de los alumnos.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Resuelven el o los problemas proporcionados por el profesor, y en su caso, elaboran los apoyos y material necesarios para la posible exposición de su trabajo.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Al iniciar la sesión de la presentación de la solución al o los problemas proporcionados por el profesor, entregan al profesor una copia impresa del informe elaborado.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caso de ser el alumno elegido, expone en forma pormenorizada la solución de uno de los problemas proporcionados por el profesor; respondiendo, en su caso, a los cuestionamientos del resto de los alumnos.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los cuatro días siguientes a la sesión de presentación, uno de los equipos (elegido al término de la sesión), elabora y entrega al profesor un nuevo documento donde se incluyen las soluciones al o los problemas presentados durante la sesión.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Descripción del Problema o de los Problemas proporcionados por el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(diapositivas, rotafolio, pizarrón, etc.)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287086" w:rsidRPr="00427D7A" w:rsidRDefault="00287086" w:rsidP="00185BD6">
      <w:pPr>
        <w:spacing w:before="60" w:after="60"/>
        <w:rPr>
          <w:sz w:val="20"/>
          <w:szCs w:val="20"/>
          <w:lang w:val="es-MX"/>
        </w:rPr>
      </w:pPr>
    </w:p>
    <w:sectPr w:rsidR="00287086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750" w:rsidRDefault="00A10750">
      <w:r>
        <w:separator/>
      </w:r>
    </w:p>
  </w:endnote>
  <w:endnote w:type="continuationSeparator" w:id="0">
    <w:p w:rsidR="00A10750" w:rsidRDefault="00A1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A6A" w:rsidRPr="009D5726" w:rsidRDefault="00CF1A6A" w:rsidP="005949DC">
    <w:pPr>
      <w:pStyle w:val="Piedepgina"/>
      <w:jc w:val="right"/>
      <w:rPr>
        <w:rFonts w:ascii="Arial" w:hAnsi="Arial" w:cs="Arial"/>
        <w:sz w:val="12"/>
      </w:rPr>
    </w:pPr>
    <w:r w:rsidRPr="009D5726">
      <w:rPr>
        <w:rFonts w:ascii="Arial" w:hAnsi="Arial" w:cs="Arial"/>
        <w:sz w:val="12"/>
      </w:rPr>
      <w:t>F.C.C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 xml:space="preserve"> 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750" w:rsidRDefault="00A10750">
      <w:r>
        <w:separator/>
      </w:r>
    </w:p>
  </w:footnote>
  <w:footnote w:type="continuationSeparator" w:id="0">
    <w:p w:rsidR="00A10750" w:rsidRDefault="00A10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4pt;height:11.4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0"/>
  </w:num>
  <w:num w:numId="16">
    <w:abstractNumId w:val="5"/>
  </w:num>
  <w:num w:numId="17">
    <w:abstractNumId w:val="10"/>
  </w:num>
  <w:num w:numId="18">
    <w:abstractNumId w:val="8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10D36"/>
    <w:rsid w:val="00017066"/>
    <w:rsid w:val="00035001"/>
    <w:rsid w:val="000434EC"/>
    <w:rsid w:val="00046BD7"/>
    <w:rsid w:val="000600A6"/>
    <w:rsid w:val="00063655"/>
    <w:rsid w:val="00070CC6"/>
    <w:rsid w:val="000A0B46"/>
    <w:rsid w:val="000A2C33"/>
    <w:rsid w:val="000B1557"/>
    <w:rsid w:val="000B72C0"/>
    <w:rsid w:val="000C1771"/>
    <w:rsid w:val="000C50AA"/>
    <w:rsid w:val="000E719A"/>
    <w:rsid w:val="00110E2D"/>
    <w:rsid w:val="0011749C"/>
    <w:rsid w:val="00123526"/>
    <w:rsid w:val="001251B7"/>
    <w:rsid w:val="001415DD"/>
    <w:rsid w:val="00141884"/>
    <w:rsid w:val="00144A2D"/>
    <w:rsid w:val="00152B4E"/>
    <w:rsid w:val="00156C6B"/>
    <w:rsid w:val="00157AB7"/>
    <w:rsid w:val="00161AA1"/>
    <w:rsid w:val="00163762"/>
    <w:rsid w:val="00166336"/>
    <w:rsid w:val="00166CD1"/>
    <w:rsid w:val="00181079"/>
    <w:rsid w:val="00185BD6"/>
    <w:rsid w:val="00195F3B"/>
    <w:rsid w:val="0019799A"/>
    <w:rsid w:val="001B1C24"/>
    <w:rsid w:val="001B35C3"/>
    <w:rsid w:val="001B761B"/>
    <w:rsid w:val="001C0924"/>
    <w:rsid w:val="001C68CA"/>
    <w:rsid w:val="001F43A8"/>
    <w:rsid w:val="00205D8B"/>
    <w:rsid w:val="00207FF1"/>
    <w:rsid w:val="002259E9"/>
    <w:rsid w:val="00226386"/>
    <w:rsid w:val="002266D2"/>
    <w:rsid w:val="0024454C"/>
    <w:rsid w:val="002447B3"/>
    <w:rsid w:val="00247EDA"/>
    <w:rsid w:val="00286824"/>
    <w:rsid w:val="00287086"/>
    <w:rsid w:val="00292DFD"/>
    <w:rsid w:val="002B5F19"/>
    <w:rsid w:val="002C6B22"/>
    <w:rsid w:val="002C6B99"/>
    <w:rsid w:val="002D0734"/>
    <w:rsid w:val="002D19FF"/>
    <w:rsid w:val="002D60CE"/>
    <w:rsid w:val="002F18BA"/>
    <w:rsid w:val="002F73BA"/>
    <w:rsid w:val="00305083"/>
    <w:rsid w:val="00307D41"/>
    <w:rsid w:val="00326565"/>
    <w:rsid w:val="00327281"/>
    <w:rsid w:val="003304A8"/>
    <w:rsid w:val="0034577C"/>
    <w:rsid w:val="00347D31"/>
    <w:rsid w:val="003554C0"/>
    <w:rsid w:val="00366F0F"/>
    <w:rsid w:val="00377524"/>
    <w:rsid w:val="00386069"/>
    <w:rsid w:val="00391666"/>
    <w:rsid w:val="00392A6B"/>
    <w:rsid w:val="00394FBD"/>
    <w:rsid w:val="003A0AC4"/>
    <w:rsid w:val="003A5A77"/>
    <w:rsid w:val="003C329D"/>
    <w:rsid w:val="003C76A7"/>
    <w:rsid w:val="003D4185"/>
    <w:rsid w:val="003E293F"/>
    <w:rsid w:val="003E5364"/>
    <w:rsid w:val="003E6ABE"/>
    <w:rsid w:val="003F1D70"/>
    <w:rsid w:val="003F36F0"/>
    <w:rsid w:val="003F416F"/>
    <w:rsid w:val="00400522"/>
    <w:rsid w:val="004053A7"/>
    <w:rsid w:val="00420F50"/>
    <w:rsid w:val="00421B7C"/>
    <w:rsid w:val="00427D7A"/>
    <w:rsid w:val="00433F8A"/>
    <w:rsid w:val="00456926"/>
    <w:rsid w:val="00462799"/>
    <w:rsid w:val="0046589C"/>
    <w:rsid w:val="004728BA"/>
    <w:rsid w:val="00480176"/>
    <w:rsid w:val="004814F7"/>
    <w:rsid w:val="004834C5"/>
    <w:rsid w:val="00487EED"/>
    <w:rsid w:val="004A26AA"/>
    <w:rsid w:val="004C1DBF"/>
    <w:rsid w:val="004E6858"/>
    <w:rsid w:val="005164D2"/>
    <w:rsid w:val="00531943"/>
    <w:rsid w:val="005335EB"/>
    <w:rsid w:val="0054410E"/>
    <w:rsid w:val="00574CA5"/>
    <w:rsid w:val="005770D7"/>
    <w:rsid w:val="00582D1E"/>
    <w:rsid w:val="005855C8"/>
    <w:rsid w:val="00587837"/>
    <w:rsid w:val="005949DC"/>
    <w:rsid w:val="005C01D4"/>
    <w:rsid w:val="005D5B43"/>
    <w:rsid w:val="005F04F9"/>
    <w:rsid w:val="005F447F"/>
    <w:rsid w:val="00600FCC"/>
    <w:rsid w:val="00602C9B"/>
    <w:rsid w:val="00621BEB"/>
    <w:rsid w:val="00624937"/>
    <w:rsid w:val="00632AAA"/>
    <w:rsid w:val="006426C7"/>
    <w:rsid w:val="00645B7D"/>
    <w:rsid w:val="006506BA"/>
    <w:rsid w:val="00656F2D"/>
    <w:rsid w:val="00664394"/>
    <w:rsid w:val="00665397"/>
    <w:rsid w:val="00666E6E"/>
    <w:rsid w:val="00683254"/>
    <w:rsid w:val="006B57CA"/>
    <w:rsid w:val="006C4DFF"/>
    <w:rsid w:val="006D3B96"/>
    <w:rsid w:val="006D6F79"/>
    <w:rsid w:val="006E2B0A"/>
    <w:rsid w:val="006F2101"/>
    <w:rsid w:val="007000B3"/>
    <w:rsid w:val="00701BEE"/>
    <w:rsid w:val="00710F46"/>
    <w:rsid w:val="007134CA"/>
    <w:rsid w:val="007270C2"/>
    <w:rsid w:val="007302C9"/>
    <w:rsid w:val="007326CE"/>
    <w:rsid w:val="00745751"/>
    <w:rsid w:val="0075121A"/>
    <w:rsid w:val="00754840"/>
    <w:rsid w:val="00773EA8"/>
    <w:rsid w:val="007776E9"/>
    <w:rsid w:val="007778A2"/>
    <w:rsid w:val="00790D9C"/>
    <w:rsid w:val="007D0A52"/>
    <w:rsid w:val="007D289A"/>
    <w:rsid w:val="007E0B77"/>
    <w:rsid w:val="008069EB"/>
    <w:rsid w:val="00807BA1"/>
    <w:rsid w:val="00815721"/>
    <w:rsid w:val="00832BF8"/>
    <w:rsid w:val="00850273"/>
    <w:rsid w:val="00857DB8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F1B08"/>
    <w:rsid w:val="008F2E42"/>
    <w:rsid w:val="008F348E"/>
    <w:rsid w:val="008F6D2E"/>
    <w:rsid w:val="00900DAA"/>
    <w:rsid w:val="00907949"/>
    <w:rsid w:val="00910337"/>
    <w:rsid w:val="009216BA"/>
    <w:rsid w:val="009236CD"/>
    <w:rsid w:val="009246A2"/>
    <w:rsid w:val="00925EB8"/>
    <w:rsid w:val="009279A5"/>
    <w:rsid w:val="00927EE0"/>
    <w:rsid w:val="0093296B"/>
    <w:rsid w:val="00935BA7"/>
    <w:rsid w:val="0094549D"/>
    <w:rsid w:val="00946BF0"/>
    <w:rsid w:val="00962315"/>
    <w:rsid w:val="00964851"/>
    <w:rsid w:val="00974BC2"/>
    <w:rsid w:val="00977A3B"/>
    <w:rsid w:val="00981C65"/>
    <w:rsid w:val="00995F38"/>
    <w:rsid w:val="009972BC"/>
    <w:rsid w:val="009A18C3"/>
    <w:rsid w:val="009A5878"/>
    <w:rsid w:val="009A5965"/>
    <w:rsid w:val="009B395C"/>
    <w:rsid w:val="009B6975"/>
    <w:rsid w:val="009D1A78"/>
    <w:rsid w:val="009D1F6F"/>
    <w:rsid w:val="009D5726"/>
    <w:rsid w:val="009F0F67"/>
    <w:rsid w:val="009F4FF8"/>
    <w:rsid w:val="00A0158A"/>
    <w:rsid w:val="00A02C3C"/>
    <w:rsid w:val="00A10750"/>
    <w:rsid w:val="00A151FA"/>
    <w:rsid w:val="00A24028"/>
    <w:rsid w:val="00A52851"/>
    <w:rsid w:val="00A54A3D"/>
    <w:rsid w:val="00A645A8"/>
    <w:rsid w:val="00A766C3"/>
    <w:rsid w:val="00A800C6"/>
    <w:rsid w:val="00A825EB"/>
    <w:rsid w:val="00A855BA"/>
    <w:rsid w:val="00AB078D"/>
    <w:rsid w:val="00AB5487"/>
    <w:rsid w:val="00AC7C8A"/>
    <w:rsid w:val="00AD1D40"/>
    <w:rsid w:val="00AE1172"/>
    <w:rsid w:val="00AE35C3"/>
    <w:rsid w:val="00AE5227"/>
    <w:rsid w:val="00AF0438"/>
    <w:rsid w:val="00B001A4"/>
    <w:rsid w:val="00B01C02"/>
    <w:rsid w:val="00B14BCC"/>
    <w:rsid w:val="00B17AB1"/>
    <w:rsid w:val="00B23053"/>
    <w:rsid w:val="00B26C6F"/>
    <w:rsid w:val="00B41F4C"/>
    <w:rsid w:val="00B4398B"/>
    <w:rsid w:val="00B60533"/>
    <w:rsid w:val="00B606D9"/>
    <w:rsid w:val="00B61885"/>
    <w:rsid w:val="00B6488E"/>
    <w:rsid w:val="00B66966"/>
    <w:rsid w:val="00B73FD4"/>
    <w:rsid w:val="00B8173A"/>
    <w:rsid w:val="00B8599D"/>
    <w:rsid w:val="00B95468"/>
    <w:rsid w:val="00B95CF2"/>
    <w:rsid w:val="00BB79D3"/>
    <w:rsid w:val="00BB7F9D"/>
    <w:rsid w:val="00BE1865"/>
    <w:rsid w:val="00BF6A02"/>
    <w:rsid w:val="00C10637"/>
    <w:rsid w:val="00C1283A"/>
    <w:rsid w:val="00C15CEE"/>
    <w:rsid w:val="00C2437E"/>
    <w:rsid w:val="00C26A1D"/>
    <w:rsid w:val="00C408DB"/>
    <w:rsid w:val="00C429E0"/>
    <w:rsid w:val="00C43F69"/>
    <w:rsid w:val="00C46E33"/>
    <w:rsid w:val="00C516D5"/>
    <w:rsid w:val="00C52231"/>
    <w:rsid w:val="00C56AD6"/>
    <w:rsid w:val="00C67083"/>
    <w:rsid w:val="00C67B7D"/>
    <w:rsid w:val="00C81644"/>
    <w:rsid w:val="00C82D8B"/>
    <w:rsid w:val="00CA52D3"/>
    <w:rsid w:val="00CA542A"/>
    <w:rsid w:val="00CC793C"/>
    <w:rsid w:val="00CD6C9F"/>
    <w:rsid w:val="00CE5C4D"/>
    <w:rsid w:val="00CF1A6A"/>
    <w:rsid w:val="00D059CA"/>
    <w:rsid w:val="00D21FF9"/>
    <w:rsid w:val="00D224F2"/>
    <w:rsid w:val="00D2389A"/>
    <w:rsid w:val="00D31B9F"/>
    <w:rsid w:val="00D33102"/>
    <w:rsid w:val="00D52957"/>
    <w:rsid w:val="00D53CBA"/>
    <w:rsid w:val="00D70BF5"/>
    <w:rsid w:val="00D70D87"/>
    <w:rsid w:val="00D73B93"/>
    <w:rsid w:val="00D85DB0"/>
    <w:rsid w:val="00D9642D"/>
    <w:rsid w:val="00DA2558"/>
    <w:rsid w:val="00DA3FCA"/>
    <w:rsid w:val="00DC487E"/>
    <w:rsid w:val="00DE0897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30B93"/>
    <w:rsid w:val="00E315BE"/>
    <w:rsid w:val="00E35A5B"/>
    <w:rsid w:val="00E417E6"/>
    <w:rsid w:val="00E52368"/>
    <w:rsid w:val="00E5784B"/>
    <w:rsid w:val="00E77E17"/>
    <w:rsid w:val="00E8168F"/>
    <w:rsid w:val="00E936D7"/>
    <w:rsid w:val="00E971F7"/>
    <w:rsid w:val="00EA3E5C"/>
    <w:rsid w:val="00EB4DAA"/>
    <w:rsid w:val="00EC4849"/>
    <w:rsid w:val="00EC57A3"/>
    <w:rsid w:val="00ED1E65"/>
    <w:rsid w:val="00EE1CA5"/>
    <w:rsid w:val="00EE5227"/>
    <w:rsid w:val="00EE79B4"/>
    <w:rsid w:val="00EF1EFA"/>
    <w:rsid w:val="00F06D0C"/>
    <w:rsid w:val="00F0777E"/>
    <w:rsid w:val="00F135B4"/>
    <w:rsid w:val="00F15496"/>
    <w:rsid w:val="00F25E6A"/>
    <w:rsid w:val="00F31FD0"/>
    <w:rsid w:val="00F35A74"/>
    <w:rsid w:val="00F43679"/>
    <w:rsid w:val="00F43CDF"/>
    <w:rsid w:val="00F701EA"/>
    <w:rsid w:val="00F71625"/>
    <w:rsid w:val="00F7693F"/>
    <w:rsid w:val="00F77330"/>
    <w:rsid w:val="00FA5BAC"/>
    <w:rsid w:val="00FC0701"/>
    <w:rsid w:val="00FC1D33"/>
    <w:rsid w:val="00FC405E"/>
    <w:rsid w:val="00FD0E6A"/>
    <w:rsid w:val="00FD4EA4"/>
    <w:rsid w:val="00FE1103"/>
    <w:rsid w:val="00FE1C96"/>
    <w:rsid w:val="00FE29D8"/>
    <w:rsid w:val="00FE2BBA"/>
    <w:rsid w:val="00FE3471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7C7209-BF05-4B99-B427-B4568CBD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71AA-D41D-4182-A139-17C6211F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4183</Words>
  <Characters>23009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hblancovega@outlook.com</cp:lastModifiedBy>
  <cp:revision>6</cp:revision>
  <cp:lastPrinted>2014-09-03T16:07:00Z</cp:lastPrinted>
  <dcterms:created xsi:type="dcterms:W3CDTF">2017-08-03T16:42:00Z</dcterms:created>
  <dcterms:modified xsi:type="dcterms:W3CDTF">2018-08-04T18:15:00Z</dcterms:modified>
</cp:coreProperties>
</file>